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5F" w:rsidRPr="009536FF" w:rsidRDefault="00A1185F" w:rsidP="00A1185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536FF">
        <w:rPr>
          <w:rFonts w:ascii="Times New Roman" w:hAnsi="Times New Roman" w:cs="Times New Roman"/>
          <w:sz w:val="28"/>
          <w:szCs w:val="28"/>
        </w:rPr>
        <w:t>Приложение</w:t>
      </w:r>
    </w:p>
    <w:p w:rsidR="00A1185F" w:rsidRPr="009536FF" w:rsidRDefault="00A1185F" w:rsidP="00A1185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536FF">
        <w:rPr>
          <w:rFonts w:ascii="Times New Roman" w:hAnsi="Times New Roman" w:cs="Times New Roman"/>
          <w:sz w:val="28"/>
          <w:szCs w:val="28"/>
        </w:rPr>
        <w:t>к приказу Государственного</w:t>
      </w:r>
    </w:p>
    <w:p w:rsidR="00A1185F" w:rsidRPr="009536FF" w:rsidRDefault="00A1185F" w:rsidP="00A1185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536FF">
        <w:rPr>
          <w:rFonts w:ascii="Times New Roman" w:hAnsi="Times New Roman" w:cs="Times New Roman"/>
          <w:sz w:val="28"/>
          <w:szCs w:val="28"/>
        </w:rPr>
        <w:t>агентства по регулированию</w:t>
      </w:r>
    </w:p>
    <w:p w:rsidR="00A1185F" w:rsidRPr="009536FF" w:rsidRDefault="00A1185F" w:rsidP="00A1185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536FF">
        <w:rPr>
          <w:rFonts w:ascii="Times New Roman" w:hAnsi="Times New Roman" w:cs="Times New Roman"/>
          <w:sz w:val="28"/>
          <w:szCs w:val="28"/>
        </w:rPr>
        <w:t>топливно-энергетического</w:t>
      </w:r>
    </w:p>
    <w:p w:rsidR="00A1185F" w:rsidRPr="009536FF" w:rsidRDefault="00A1185F" w:rsidP="00A1185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536FF">
        <w:rPr>
          <w:rFonts w:ascii="Times New Roman" w:hAnsi="Times New Roman" w:cs="Times New Roman"/>
          <w:sz w:val="28"/>
          <w:szCs w:val="28"/>
        </w:rPr>
        <w:t>комплекса при Правительстве</w:t>
      </w:r>
    </w:p>
    <w:p w:rsidR="00A1185F" w:rsidRPr="009536FF" w:rsidRDefault="00A1185F" w:rsidP="00A1185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536FF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:rsidR="00A1185F" w:rsidRPr="009536FF" w:rsidRDefault="00A1185F" w:rsidP="00A1185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536FF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61229">
        <w:rPr>
          <w:rFonts w:ascii="Times New Roman" w:hAnsi="Times New Roman" w:cs="Times New Roman"/>
          <w:sz w:val="28"/>
          <w:szCs w:val="28"/>
          <w:lang w:val="en-US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</w:t>
      </w:r>
      <w:r w:rsidRPr="009536FF">
        <w:rPr>
          <w:rFonts w:ascii="Times New Roman" w:hAnsi="Times New Roman" w:cs="Times New Roman"/>
          <w:sz w:val="28"/>
          <w:szCs w:val="28"/>
        </w:rPr>
        <w:t xml:space="preserve">» </w:t>
      </w:r>
      <w:r w:rsidR="00CC79D5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536FF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A1185F" w:rsidRPr="009536FF" w:rsidRDefault="00A1185F" w:rsidP="00A1185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536F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361229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2196A" w:rsidRPr="009A0076" w:rsidRDefault="0012196A" w:rsidP="00121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96A" w:rsidRPr="009A0076" w:rsidRDefault="0012196A" w:rsidP="00121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6">
        <w:rPr>
          <w:rFonts w:ascii="Times New Roman" w:hAnsi="Times New Roman" w:cs="Times New Roman"/>
          <w:b/>
          <w:sz w:val="28"/>
          <w:szCs w:val="28"/>
        </w:rPr>
        <w:t>Методика определения себестоимости для формирования тарифов</w:t>
      </w:r>
    </w:p>
    <w:p w:rsidR="0012196A" w:rsidRPr="009A0076" w:rsidRDefault="0012196A" w:rsidP="00121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6">
        <w:rPr>
          <w:rFonts w:ascii="Times New Roman" w:hAnsi="Times New Roman" w:cs="Times New Roman"/>
          <w:b/>
          <w:sz w:val="28"/>
          <w:szCs w:val="28"/>
        </w:rPr>
        <w:t>на природный газ</w:t>
      </w:r>
    </w:p>
    <w:p w:rsidR="0012196A" w:rsidRPr="009A0076" w:rsidRDefault="0012196A" w:rsidP="00121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96A" w:rsidRPr="009A0076" w:rsidRDefault="0012196A" w:rsidP="00121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2196A" w:rsidRPr="009A0076" w:rsidRDefault="0012196A" w:rsidP="00121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hAnsi="Times New Roman"/>
          <w:sz w:val="28"/>
          <w:szCs w:val="28"/>
        </w:rPr>
        <w:t xml:space="preserve">1.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Настоящая </w:t>
      </w:r>
      <w:r w:rsidRPr="009A0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NZ"/>
        </w:rPr>
        <w:t>Методика определения себестоимости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для формирования тарифов на природный газ (далее - Методика) распространяется на газоснабжающие предприятия, занимающиеся транспортировкой, распределением и реализацией природного газа, регулирование тарифов (цен) на продукцию (работы, услуги) которых осуществляется по решению Правительства Кыргызской Республики (далее – предприятия газовой отрасли).</w:t>
      </w:r>
    </w:p>
    <w:p w:rsidR="0012196A" w:rsidRPr="009A0076" w:rsidRDefault="0012196A" w:rsidP="0012196A">
      <w:pPr>
        <w:pStyle w:val="a3"/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A0076">
        <w:rPr>
          <w:rFonts w:ascii="Times New Roman" w:hAnsi="Times New Roman"/>
          <w:b/>
          <w:sz w:val="28"/>
          <w:szCs w:val="28"/>
          <w:lang w:val="ru-RU"/>
        </w:rPr>
        <w:t>2. Цели и задачи Методики</w:t>
      </w:r>
    </w:p>
    <w:p w:rsidR="0012196A" w:rsidRPr="009A0076" w:rsidRDefault="0012196A" w:rsidP="00121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hAnsi="Times New Roman"/>
          <w:sz w:val="28"/>
          <w:szCs w:val="28"/>
        </w:rPr>
        <w:t xml:space="preserve">2.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Основной целью настоящей Методики является обеспечение сбалансированности интересов потребителей и предприятий газовой отрасли.</w:t>
      </w:r>
    </w:p>
    <w:p w:rsidR="0012196A" w:rsidRPr="009A0076" w:rsidRDefault="0012196A" w:rsidP="00121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Методика выполняет следующие задачи:</w:t>
      </w:r>
    </w:p>
    <w:p w:rsidR="0012196A" w:rsidRPr="009A0076" w:rsidRDefault="0012196A" w:rsidP="0012196A">
      <w:pPr>
        <w:pStyle w:val="a5"/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отражение реальной экономической стоимости продукции в процессе транспортировки, распределения и реализации природного газа;</w:t>
      </w:r>
    </w:p>
    <w:p w:rsidR="0012196A" w:rsidRPr="009A0076" w:rsidRDefault="0012196A" w:rsidP="001219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содействие в предоставлении безопасных и надежных услуг газоснабжения по приемлемым и конкурентоспособным тарифам;</w:t>
      </w:r>
    </w:p>
    <w:p w:rsidR="0012196A" w:rsidRPr="009A0076" w:rsidRDefault="0012196A" w:rsidP="001219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содействие в эффективном применении услуг газоснабжения со стороны потребителей;</w:t>
      </w:r>
    </w:p>
    <w:p w:rsidR="0012196A" w:rsidRPr="009A0076" w:rsidRDefault="0012196A" w:rsidP="001219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привлечение необходимых капиталов по разумной цене для модернизации и развития газовой отрасли;</w:t>
      </w:r>
    </w:p>
    <w:p w:rsidR="0012196A" w:rsidRPr="009A0076" w:rsidRDefault="0012196A" w:rsidP="001219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en-NZ"/>
        </w:rPr>
        <w:t>- обеспечение финансовой стабильности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предприятий газовой отрасли.</w:t>
      </w:r>
    </w:p>
    <w:p w:rsidR="0012196A" w:rsidRPr="009A0076" w:rsidRDefault="0012196A" w:rsidP="0012196A">
      <w:pPr>
        <w:pStyle w:val="a3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2196A" w:rsidRPr="009A0076" w:rsidRDefault="0012196A" w:rsidP="0012196A">
      <w:pPr>
        <w:pStyle w:val="a3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A0076">
        <w:rPr>
          <w:rFonts w:ascii="Times New Roman" w:hAnsi="Times New Roman"/>
          <w:b/>
          <w:sz w:val="28"/>
          <w:szCs w:val="28"/>
          <w:lang w:val="ru-RU"/>
        </w:rPr>
        <w:t>3. Обзор Методики</w:t>
      </w:r>
    </w:p>
    <w:p w:rsidR="0012196A" w:rsidRPr="009A0076" w:rsidRDefault="0012196A" w:rsidP="00121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hAnsi="Times New Roman"/>
          <w:sz w:val="28"/>
          <w:szCs w:val="28"/>
        </w:rPr>
        <w:t xml:space="preserve">3.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Настоящая Методика определяет порядок формирования государственным уполномоченным органом по регулированию топливно-энергетического комплекса (далее -  государственным уполномоченным органом по регулированию ТЭК) тарифов на природный газ в соответствии с законами Кыргызской Республики «Об энергетике», «О нефти и газе» и другими нормативными правовыми актами, регулирующими отношения в сфере ТЭК.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4. Этапы Методики: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lastRenderedPageBreak/>
        <w:t>1) Рассчитывается величина годового необходимого дохода предприятия газовой отрасли, которая будет достаточна для покрытия всех затрат;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2) Производится анализ затрат и их классификация;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3) Формируются потребительские группы и производится распределение классифицированных затрат между потребительскими группами;</w:t>
      </w:r>
    </w:p>
    <w:p w:rsidR="0012196A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4) Выбирается структура тарифа для каждой потребительской группы и рассчитываются тарифные ставки.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</w:p>
    <w:p w:rsidR="0012196A" w:rsidRPr="009A0076" w:rsidRDefault="0012196A" w:rsidP="0012196A">
      <w:pPr>
        <w:pStyle w:val="a3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A0076">
        <w:rPr>
          <w:rFonts w:ascii="Times New Roman" w:hAnsi="Times New Roman"/>
          <w:b/>
          <w:sz w:val="28"/>
          <w:szCs w:val="28"/>
          <w:lang w:val="ru-RU"/>
        </w:rPr>
        <w:t>4. Годовой необходимый доход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5. «Годовой необходимый доход» - это выручка, которую разрешено получать предприятиям газовой отрасли посредством тарифов. Величина необходимого дохода (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H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Д) рассчитывается по следующей формуле: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</w:p>
    <w:p w:rsidR="0012196A" w:rsidRPr="009A0076" w:rsidRDefault="0012196A" w:rsidP="001219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 xml:space="preserve">НД = ЗПГ+РЭС+А+ДП </w:t>
      </w:r>
    </w:p>
    <w:p w:rsidR="0012196A" w:rsidRPr="009A0076" w:rsidRDefault="0012196A" w:rsidP="00121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где:</w:t>
      </w:r>
    </w:p>
    <w:p w:rsidR="0012196A" w:rsidRPr="009A0076" w:rsidRDefault="0012196A" w:rsidP="001219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НД – необходимый доход;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ЗПГ – затраты на приобретение газа;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РЭС – расходы на эксплуатацию и обслуживание газотранспортных и газораспределительных сетей и реализацию газа потребителям;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А – амортизация основных средств и нематериальных активов;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ДП – допустимая прибыль.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6. Необходимый доход предприятий газовой отрасли рассчитывается на основании затрат за последние 12 месяцев с некоторыми корректировками, которые учитывают уже известные на момент представления тарифной заявки</w:t>
      </w:r>
      <w:r w:rsidRPr="0012196A">
        <w:rPr>
          <w:rFonts w:ascii="Times New Roman" w:eastAsia="Times New Roman" w:hAnsi="Times New Roman" w:cs="Times New Roman"/>
          <w:sz w:val="28"/>
          <w:szCs w:val="28"/>
          <w:lang w:eastAsia="en-NZ"/>
        </w:rPr>
        <w:t>, а также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предполагаемые и измеряемые с разумной точностью изменения расходов и доходов.</w:t>
      </w:r>
    </w:p>
    <w:p w:rsidR="0012196A" w:rsidRPr="009A0076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>7. Затраты на приобретение газа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Годовые затраты на приобретение газа определяются по следующей формуле:</w:t>
      </w:r>
    </w:p>
    <w:p w:rsidR="0012196A" w:rsidRPr="009A0076" w:rsidRDefault="0012196A" w:rsidP="001219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en-NZ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vertAlign w:val="subscript"/>
              <w:lang w:eastAsia="en-NZ"/>
            </w:rPr>
            <m:t>ЗПГ=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vertAlign w:val="subscript"/>
                  <w:lang w:val="en-US" w:eastAsia="en-NZ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 w:eastAsia="en-NZ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vertAlign w:val="subscript"/>
                      <w:lang w:val="en-US" w:eastAsia="en-N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val="en-US" w:eastAsia="en-NZ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val="en-US" w:eastAsia="en-NZ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eastAsia="en-NZ"/>
                    </w:rPr>
                    <m:t xml:space="preserve"> 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vertAlign w:val="subscript"/>
                      <w:lang w:val="en-US" w:eastAsia="en-N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val="en-US" w:eastAsia="en-NZ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val="en-US" w:eastAsia="en-NZ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eastAsia="en-NZ"/>
                    </w:rPr>
                    <m:t xml:space="preserve">  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eastAsia="en-NZ"/>
                </w:rPr>
                <m:t>+ТП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eastAsia="en-NZ"/>
                </w:rPr>
                <m:t>С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eastAsia="en-NZ"/>
                </w:rPr>
                <m:t>+ЛС+НДС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vertAlign w:val="subscript"/>
                  <w:lang w:eastAsia="en-NZ"/>
                </w:rPr>
                <m:t>/с</m:t>
              </m:r>
            </m:e>
          </m:nary>
        </m:oMath>
      </m:oMathPara>
    </w:p>
    <w:p w:rsidR="0012196A" w:rsidRPr="009A0076" w:rsidRDefault="0012196A" w:rsidP="00121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где:</w:t>
      </w:r>
    </w:p>
    <w:p w:rsidR="0012196A" w:rsidRPr="009A0076" w:rsidRDefault="0012196A" w:rsidP="00121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ab/>
        <w:t>- ЗПГ – затраты на приобретение газа;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С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NZ"/>
        </w:rPr>
        <w:t>i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NZ"/>
        </w:rPr>
        <w:t xml:space="preserve">-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цена за единицу газа (1000м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NZ"/>
        </w:rPr>
        <w:t>3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), приобретаемого в течение года у различных импортеров и в различные сроки, согласно договорам, заключенным в установленном порядке;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V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NZ"/>
        </w:rPr>
        <w:t>i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NZ"/>
        </w:rPr>
        <w:t xml:space="preserve"> –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плановое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NZ"/>
        </w:rPr>
        <w:t xml:space="preserve">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количество газа, приобретаемого предприятиями газовой отрасли в течение года у различных импортеров в различные сроки (1000м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NZ"/>
        </w:rPr>
        <w:t>3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);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ТПС – таможенные пошлины и сборы;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ЛС – лицензии, сертификаты;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НДС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NZ"/>
        </w:rPr>
        <w:t>/с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– НДС на себестоимость.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Общее количество покупаемого в течение года газа:</w:t>
      </w:r>
    </w:p>
    <w:p w:rsidR="0012196A" w:rsidRPr="009A0076" w:rsidRDefault="0012196A" w:rsidP="001219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en-NZ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vertAlign w:val="subscript"/>
              <w:lang w:val="en-US" w:eastAsia="en-NZ"/>
            </w:rPr>
            <w:lastRenderedPageBreak/>
            <m:t>V=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vertAlign w:val="subscript"/>
                  <w:lang w:val="en-US" w:eastAsia="en-NZ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 w:eastAsia="en-NZ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vertAlign w:val="subscript"/>
                      <w:lang w:val="en-US" w:eastAsia="en-N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val="en-US" w:eastAsia="en-NZ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val="en-US" w:eastAsia="en-NZ"/>
                    </w:rPr>
                    <m:t>i</m:t>
                  </m:r>
                </m:sub>
              </m:sSub>
            </m:e>
          </m:nary>
        </m:oMath>
      </m:oMathPara>
    </w:p>
    <w:p w:rsidR="0012196A" w:rsidRPr="009A0076" w:rsidRDefault="0012196A" w:rsidP="00121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которое необходимо для обеспечения годового потребления, определяется по следующей формуле:</w:t>
      </w:r>
    </w:p>
    <w:p w:rsidR="0012196A" w:rsidRPr="009A0076" w:rsidRDefault="0012196A" w:rsidP="001219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en-NZ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Times New Roman"/>
              <w:sz w:val="28"/>
              <w:szCs w:val="28"/>
              <w:vertAlign w:val="subscript"/>
              <w:lang w:val="en-US" w:eastAsia="en-NZ"/>
            </w:rPr>
            <m:t>V=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sz w:val="28"/>
                  <w:szCs w:val="28"/>
                  <w:vertAlign w:val="subscript"/>
                  <w:lang w:val="en-US" w:eastAsia="en-N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 w:eastAsia="en-NZ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 w:eastAsia="en-NZ"/>
                </w:rPr>
                <m:t>n</m:t>
              </m:r>
            </m:sub>
          </m:sSub>
          <m:r>
            <m:rPr>
              <m:sty m:val="b"/>
            </m:rPr>
            <w:rPr>
              <w:rFonts w:ascii="Cambria Math" w:eastAsia="Times New Roman" w:hAnsi="Cambria Math" w:cs="Times New Roman"/>
              <w:sz w:val="28"/>
              <w:szCs w:val="28"/>
              <w:vertAlign w:val="subscript"/>
              <w:lang w:val="en-US" w:eastAsia="en-NZ"/>
            </w:rPr>
            <m:t>+∆V</m:t>
          </m:r>
        </m:oMath>
      </m:oMathPara>
    </w:p>
    <w:p w:rsidR="0012196A" w:rsidRPr="009A0076" w:rsidRDefault="0012196A" w:rsidP="00121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где: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V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NZ"/>
        </w:rPr>
        <w:t>n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– количество газа, поставляемого потребителям в течение года;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Δ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V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– количество газа, используемого на собственные нужды и потери газа </w:t>
      </w:r>
      <w:r w:rsidRPr="0086682B">
        <w:rPr>
          <w:rFonts w:ascii="Times New Roman" w:eastAsia="Times New Roman" w:hAnsi="Times New Roman" w:cs="Times New Roman"/>
          <w:sz w:val="28"/>
          <w:szCs w:val="28"/>
          <w:lang w:eastAsia="en-NZ"/>
        </w:rPr>
        <w:t>утвержденн</w:t>
      </w:r>
      <w:r w:rsidRPr="0012196A">
        <w:rPr>
          <w:rFonts w:ascii="Times New Roman" w:eastAsia="Times New Roman" w:hAnsi="Times New Roman" w:cs="Times New Roman"/>
          <w:sz w:val="28"/>
          <w:szCs w:val="28"/>
          <w:lang w:eastAsia="en-NZ"/>
        </w:rPr>
        <w:t>ые</w:t>
      </w:r>
      <w:r w:rsidRPr="0086682B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в соответствии с законодательством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.</w:t>
      </w:r>
    </w:p>
    <w:p w:rsidR="0012196A" w:rsidRPr="00C20B9E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>8. Расходы на эксплуатацию и обслуживание газотранспортных и газораспределительных сетей и реализацию газа потребителям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2196A" w:rsidRPr="009A0076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>Расходы на эксплуатацию, содержание и реализацию (РЭС) включают следующие группы затрат предприятий газовой отрасли:</w:t>
      </w:r>
    </w:p>
    <w:p w:rsidR="0012196A" w:rsidRPr="009A0076" w:rsidRDefault="0012196A" w:rsidP="00121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материальные затраты;</w:t>
      </w:r>
    </w:p>
    <w:p w:rsidR="0012196A" w:rsidRPr="009A0076" w:rsidRDefault="0012196A" w:rsidP="00121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фонд оплаты труда производственного и обслуживающего (вспомогательного) персонала, </w:t>
      </w:r>
    </w:p>
    <w:p w:rsidR="0012196A" w:rsidRPr="009A0076" w:rsidRDefault="0012196A" w:rsidP="00121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отчисления на социальное страхование;</w:t>
      </w:r>
    </w:p>
    <w:p w:rsidR="0012196A" w:rsidRDefault="0012196A" w:rsidP="00121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расходы на ремонты и техническое обслуживание, </w:t>
      </w:r>
      <w:r>
        <w:rPr>
          <w:rFonts w:ascii="Times New Roman" w:eastAsia="Times New Roman" w:hAnsi="Times New Roman" w:cs="Times New Roman"/>
          <w:sz w:val="28"/>
          <w:szCs w:val="28"/>
          <w:lang w:eastAsia="en-NZ"/>
        </w:rPr>
        <w:t>диагностику, пневмо- гидроиспытания;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</w:t>
      </w:r>
    </w:p>
    <w:p w:rsidR="0012196A" w:rsidRPr="009A0076" w:rsidRDefault="0012196A" w:rsidP="00121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прочие расходы.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При представлении материалов для формирования тарифов, предприятия газовой отрасли должны представить фактические (прогнозируемые) расходы, предполагаемые расходы на расчетный год и финансовую отчетность по запросу.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1) Материальные затраты</w:t>
      </w:r>
    </w:p>
    <w:p w:rsidR="0012196A" w:rsidRPr="009A0076" w:rsidRDefault="0012196A" w:rsidP="00121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Стоимость материальных затрат формируется исходя из:</w:t>
      </w:r>
    </w:p>
    <w:p w:rsidR="0012196A" w:rsidRPr="009A0076" w:rsidRDefault="0012196A" w:rsidP="0012196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цен приобретения (без учета налогов (НДС) и акцизов, кроме случаев, предусмотренных законодательством);</w:t>
      </w:r>
    </w:p>
    <w:p w:rsidR="0012196A" w:rsidRPr="009A0076" w:rsidRDefault="0012196A" w:rsidP="0012196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стоимости таможенных пошлин, сборов, сертификатов и лицензий;</w:t>
      </w:r>
    </w:p>
    <w:p w:rsidR="0012196A" w:rsidRPr="009A0076" w:rsidRDefault="0012196A" w:rsidP="0012196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расходов на транспортировку, хранение и доставку, осуществляемых силами сторонних организаций.</w:t>
      </w:r>
    </w:p>
    <w:p w:rsidR="0012196A" w:rsidRPr="009A0076" w:rsidRDefault="0012196A" w:rsidP="00121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Материальные затраты состоят из следующих статей: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>Статья «Вспомогательные материалы»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Затраты на вспомогательные материалы складываются из стоимости: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приобретаемых со стороны сырья и материалов, которые входят в состав вырабатываемой продукции, образуя ее основу, или являются необходимым компонентом при изготовлении, реализации, транспортировке и распределении продукции, выполнении работ, оказании услуг;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покупных материалов, используемых в процессе производства, реализации, транспортировки и распределения продукции (работ, услуг) для обеспечения нормального технологического процесса, упаковки продукции или расходуемых на другие производственные и хозяйственные нужды (проведение испытаний, контроля, содержание, ремонт и эксплуатация оборудования, зданий, сооружений, других основных фондов и прочее);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lastRenderedPageBreak/>
        <w:t>- запасных частей для ремонта оборудования, инструментов, приспособлений, инвентаря, приборов, лабораторного оборудования и прочих материалов, спецодежды, спецобуви, средств индивидуальной защиты;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покупных комплектующих изделий и полуфабрикатов, подвергающихся в дальнейшем монтажу или дополнительной обработке на данном предприятии.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В стоимость материальных ресурсов включаются также затраты предприятий газовой отрасли по приобретению тары и упаковки, полученных от поставщиков материальных ресурсов, за вычетом стоимости этой тары по цене ее возможного использования в тех случаях, когда цены на них установлены особо сверх цены на эти ресурсы. В тех случаях, когда стоимость тары, принятой от поставщика с материальным ресурсом, включена в его цену, из общей суммы затрат по его приобретению исключается стоимость тары по цене ее возможного использования или реализации (с учетом затрат на ее ремонт в части материалов).</w:t>
      </w:r>
    </w:p>
    <w:p w:rsidR="0012196A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Затраты, связанные с доставкой (включая погрузочно-разгрузочные работы) материальных ресурсов транспортом и персоналом предприятий газовой отрасли, подлежат включению в соответствующие </w:t>
      </w:r>
      <w:r>
        <w:rPr>
          <w:rFonts w:ascii="Times New Roman" w:eastAsia="Times New Roman" w:hAnsi="Times New Roman" w:cs="Times New Roman"/>
          <w:sz w:val="28"/>
          <w:szCs w:val="28"/>
          <w:lang w:eastAsia="en-NZ"/>
        </w:rPr>
        <w:t>элементы затрат на производство.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Из затрат на материалы, включаемых в себестоимость продукции вспомогательного производства, исключается стоимость возвратных отходов. Под возвратными отходами производства понимаются остатки сырья, материалов или полуфабрикатов, образовавшиеся в процессе превращения исходного материала в готовую продукцию, утратившие полностью или частично потребительские качества исходного материала (химические или физические свойства и т.п.) или вовсе не используемые по прямому назначению.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Не относятся к отходам остатки материалов, которые в соответствии с установленной технологией передаются в другие подразделения субъекта в качестве полномерного материала для изготовления других деталей или изделий.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Не относится к отходам также попутная (сопряженная) продукция, перечень которой устанавливается учетной политикой предприятий газовой отрасли.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Отходы подразделяются на возвратные (используемые и не используемые в производстве) и безвозвратные. Возвратными, используемыми в производстве, считаются отходы, которые могут быть потреблены самим субъектом для изготовления основного или вспомогательного производства. Безвозвратными считаются отходы, которые не могут быть использованы при данном состоянии техники.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Возвратными, не используемыми в производстве, считаются отходы, которые могут быть потреблены самим субъектом лишь в качестве материалов, топлива на другие хозяйственные нужды или реализованы на сторону.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lastRenderedPageBreak/>
        <w:t>Возвратные отходы оцениваются (безвозвратные отходы оценке не подлежат) в следующем порядке: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по пониженной цене исходного сырья и материалов (по цене возможного использования), если отходы могут быть использованы для основного производства, но с повышенными затратами (пониженным выходом готовой продукции), или используются для нужд вспомогательного производства или изготовления предметов широкого потребления (товаров культурно-бытового назначения и хозяйственного обихода);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по установленным ценам на отходы за вычетом расходов на их сбор и обработку, когда отходы, обрезки, стружка и другие идут в переработку внутри субъекта или сдаются на сторону;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по полной цене исходного сырья или материалов, в случае если отходы реализуются на сторону для использования в качестве кондиционного сырья или полномерного (полноценного материала).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>Статья «Горюче-смазочные материалы».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В затратах на горюче-смазочные материалы отражается стоимость всех видов покупного топлива (бензина, дизтоплива, автола, дизельного масла, солидола и прочих видов) без учета налогов (НДС), расходуемого на технологические цели и хозяйственные нужды в основных, вспомогательных, обслуживающих подразделениях.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>Статья «Электрическая энергия»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В данной статье на электроэнергию отражается стоимость всех видов покупной электроэнергии без учета налогов (НДС), расходуемой на технологические цели и хозяйственные нужды в основных, вспомогательных, обслуживающих подразделениях.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>Статья «Тепло»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В данной статье на тепловую энергию отражается стоимость всех видов покупного тепла без учета налогов (НДС), расходуемых на хозяйственные нужды в основных, вспомогательных, обслуживающих подразделениях.</w:t>
      </w:r>
    </w:p>
    <w:p w:rsidR="0012196A" w:rsidRPr="009A0076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>2) Фонд оплаты труда</w:t>
      </w:r>
    </w:p>
    <w:p w:rsidR="0012196A" w:rsidRPr="009A0076" w:rsidRDefault="0012196A" w:rsidP="001219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A0076">
        <w:rPr>
          <w:color w:val="000000"/>
          <w:sz w:val="28"/>
          <w:szCs w:val="28"/>
        </w:rPr>
        <w:t xml:space="preserve">Фонд оплаты труда (ФОТ) включает </w:t>
      </w:r>
      <w:r w:rsidRPr="009A0076">
        <w:rPr>
          <w:color w:val="000000"/>
          <w:sz w:val="28"/>
          <w:szCs w:val="28"/>
          <w:lang w:val="x-none"/>
        </w:rPr>
        <w:t>затраты на заработную плату и иные выплаты работникам, предусмотренные Трудовым кодексом К</w:t>
      </w:r>
      <w:r w:rsidRPr="009A0076">
        <w:rPr>
          <w:color w:val="000000"/>
          <w:sz w:val="28"/>
          <w:szCs w:val="28"/>
        </w:rPr>
        <w:t xml:space="preserve">ыргызской </w:t>
      </w:r>
      <w:r w:rsidRPr="009A0076">
        <w:rPr>
          <w:color w:val="000000"/>
          <w:sz w:val="28"/>
          <w:szCs w:val="28"/>
          <w:lang w:val="en-US"/>
        </w:rPr>
        <w:t>P</w:t>
      </w:r>
      <w:r w:rsidRPr="009A0076">
        <w:rPr>
          <w:color w:val="000000"/>
          <w:sz w:val="28"/>
          <w:szCs w:val="28"/>
        </w:rPr>
        <w:t>еспублики</w:t>
      </w:r>
      <w:r w:rsidRPr="009A0076">
        <w:rPr>
          <w:color w:val="000000"/>
          <w:sz w:val="28"/>
          <w:szCs w:val="28"/>
          <w:lang w:val="x-none"/>
        </w:rPr>
        <w:t>,</w:t>
      </w:r>
      <w:r w:rsidRPr="009A0076">
        <w:rPr>
          <w:color w:val="000000"/>
          <w:sz w:val="28"/>
          <w:szCs w:val="28"/>
        </w:rPr>
        <w:t xml:space="preserve"> локальными нормативными актами </w:t>
      </w:r>
      <w:r w:rsidRPr="009A0076">
        <w:rPr>
          <w:color w:val="000000"/>
          <w:sz w:val="28"/>
          <w:szCs w:val="28"/>
          <w:lang w:val="x-none"/>
        </w:rPr>
        <w:t>о порядке оплаты труда работнико</w:t>
      </w:r>
      <w:r w:rsidRPr="009A0076">
        <w:rPr>
          <w:color w:val="000000"/>
          <w:sz w:val="28"/>
          <w:szCs w:val="28"/>
        </w:rPr>
        <w:t>в</w:t>
      </w:r>
      <w:r w:rsidRPr="009A0076">
        <w:rPr>
          <w:color w:val="000000"/>
          <w:sz w:val="28"/>
          <w:szCs w:val="28"/>
          <w:lang w:val="x-none"/>
        </w:rPr>
        <w:t xml:space="preserve"> </w:t>
      </w:r>
      <w:r w:rsidRPr="009A0076">
        <w:rPr>
          <w:color w:val="000000"/>
          <w:sz w:val="28"/>
          <w:szCs w:val="28"/>
        </w:rPr>
        <w:t>предприятий газовой отрасли</w:t>
      </w:r>
      <w:r w:rsidRPr="009A0076">
        <w:rPr>
          <w:color w:val="000000"/>
          <w:sz w:val="28"/>
          <w:szCs w:val="28"/>
          <w:lang w:val="x-none"/>
        </w:rPr>
        <w:t xml:space="preserve">, трудовыми договорами с работниками </w:t>
      </w:r>
      <w:r w:rsidRPr="009A0076">
        <w:rPr>
          <w:color w:val="000000"/>
          <w:sz w:val="28"/>
          <w:szCs w:val="28"/>
        </w:rPr>
        <w:t>предприятий газовой отрасли</w:t>
      </w:r>
      <w:r w:rsidRPr="009A0076">
        <w:rPr>
          <w:color w:val="000000"/>
          <w:sz w:val="28"/>
          <w:szCs w:val="28"/>
          <w:lang w:val="x-none"/>
        </w:rPr>
        <w:t>.</w:t>
      </w:r>
    </w:p>
    <w:p w:rsidR="0012196A" w:rsidRPr="009A0076" w:rsidRDefault="0012196A" w:rsidP="0012196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A0076">
        <w:rPr>
          <w:color w:val="000000"/>
          <w:sz w:val="28"/>
          <w:szCs w:val="28"/>
          <w:lang w:val="x-none"/>
        </w:rPr>
        <w:t>Фонд</w:t>
      </w:r>
      <w:r w:rsidRPr="009A0076">
        <w:rPr>
          <w:color w:val="000000"/>
          <w:sz w:val="28"/>
          <w:szCs w:val="28"/>
        </w:rPr>
        <w:t xml:space="preserve"> оплаты труда </w:t>
      </w:r>
      <w:r w:rsidRPr="009A0076">
        <w:rPr>
          <w:color w:val="000000"/>
          <w:sz w:val="28"/>
          <w:szCs w:val="28"/>
          <w:lang w:val="x-none"/>
        </w:rPr>
        <w:t>включает в себя следующие затраты:</w:t>
      </w:r>
    </w:p>
    <w:p w:rsidR="0012196A" w:rsidRPr="009A0076" w:rsidRDefault="0012196A" w:rsidP="0012196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A0076">
        <w:rPr>
          <w:color w:val="000000"/>
          <w:sz w:val="28"/>
          <w:szCs w:val="28"/>
          <w:lang w:val="x-none"/>
        </w:rPr>
        <w:t>-</w:t>
      </w:r>
      <w:r w:rsidRPr="009A0076">
        <w:rPr>
          <w:color w:val="000000"/>
          <w:sz w:val="28"/>
          <w:szCs w:val="28"/>
        </w:rPr>
        <w:t xml:space="preserve"> </w:t>
      </w:r>
      <w:r w:rsidRPr="009A0076">
        <w:rPr>
          <w:color w:val="000000"/>
          <w:sz w:val="28"/>
          <w:szCs w:val="28"/>
          <w:lang w:val="x-none"/>
        </w:rPr>
        <w:t>основная заработная плата</w:t>
      </w:r>
      <w:r w:rsidRPr="009A0076">
        <w:rPr>
          <w:color w:val="000000"/>
          <w:sz w:val="28"/>
          <w:szCs w:val="28"/>
        </w:rPr>
        <w:t xml:space="preserve"> в соответствии с</w:t>
      </w:r>
      <w:r w:rsidRPr="009A0076">
        <w:rPr>
          <w:rStyle w:val="apple-converted-space"/>
          <w:color w:val="000000"/>
          <w:sz w:val="28"/>
          <w:szCs w:val="28"/>
        </w:rPr>
        <w:t xml:space="preserve"> </w:t>
      </w:r>
      <w:r w:rsidRPr="009A0076">
        <w:rPr>
          <w:color w:val="000000"/>
          <w:sz w:val="28"/>
          <w:szCs w:val="28"/>
        </w:rPr>
        <w:t>окладами (тарифными ставками), доплаты и надбавки;</w:t>
      </w:r>
    </w:p>
    <w:p w:rsidR="0012196A" w:rsidRPr="009A0076" w:rsidRDefault="0012196A" w:rsidP="0012196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A0076">
        <w:rPr>
          <w:color w:val="000000"/>
          <w:sz w:val="28"/>
          <w:szCs w:val="28"/>
        </w:rPr>
        <w:t>- премия за результаты производственно-экономической деятельности (далее – текущая премия);</w:t>
      </w:r>
    </w:p>
    <w:p w:rsidR="0012196A" w:rsidRPr="009A0076" w:rsidRDefault="0012196A" w:rsidP="0012196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A0076">
        <w:rPr>
          <w:color w:val="000000"/>
          <w:sz w:val="28"/>
          <w:szCs w:val="28"/>
        </w:rPr>
        <w:t xml:space="preserve">- оценочные обязательства по оплате ежегодных оплачиваемых отпусков, предоставляемых работникам, </w:t>
      </w:r>
      <w:r w:rsidRPr="009A0076">
        <w:rPr>
          <w:color w:val="000000"/>
          <w:sz w:val="28"/>
          <w:szCs w:val="28"/>
          <w:lang w:val="x-none"/>
        </w:rPr>
        <w:t>по выплате вознаграждения по итогам работы за год</w:t>
      </w:r>
      <w:r w:rsidRPr="009A0076">
        <w:rPr>
          <w:color w:val="000000"/>
          <w:sz w:val="28"/>
          <w:szCs w:val="28"/>
        </w:rPr>
        <w:t>;</w:t>
      </w:r>
    </w:p>
    <w:p w:rsidR="0012196A" w:rsidRPr="009A0076" w:rsidRDefault="0012196A" w:rsidP="0012196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A0076">
        <w:rPr>
          <w:color w:val="000000"/>
          <w:sz w:val="28"/>
          <w:szCs w:val="28"/>
        </w:rPr>
        <w:t>- прочие выплаты, включаемые в ФОТ в соответствии с Трудовым Кодексом Кыргызской Республики.</w:t>
      </w:r>
    </w:p>
    <w:p w:rsidR="0012196A" w:rsidRPr="009A0076" w:rsidRDefault="0012196A" w:rsidP="00121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lastRenderedPageBreak/>
        <w:t xml:space="preserve">ФОТ в базу расчета тарифа устанавливается государственным уполномоченным органом по регулированию ТЭК </w:t>
      </w:r>
      <w:r w:rsidRPr="009A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согласованию с предприятиями газовой отрасли.</w:t>
      </w:r>
    </w:p>
    <w:p w:rsidR="0012196A" w:rsidRPr="009A0076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>3) Отчисление на социальное страхование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Отражаются обязательные отчисления органам государственного социального страхования по нормам, установленным законодательством Кыргызской Республики от фонда оплаты труда работников, включаемых в стоимость товаров (работ, услуг), кроме тех видов оплаты, на которые страховые взносы не начисляются.</w:t>
      </w:r>
    </w:p>
    <w:p w:rsidR="0012196A" w:rsidRPr="009A0076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>4) Диагностика, пневмо- гидроиспытания, ремонты и техническое обслуживание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В данном разделе должны быть отражены затраты предприятий газовой отрасли на проведение диагностики, пневмо-, гидроиспытаний, ремонтов и технического обслуживания.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Техническое обслуживание – комплекс операций по поддержанию работоспособности или исправности объекта основного средства. К техническому обслуживанию относятся затраты по проведению работ по систематическому и своевременному предохранению частей активов и относящегося к ним инженерного оборудования от преждевременного износа путем проведения профилактических мероприятий и устранения мелких неисправностей.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Ремонт – комплекс операций по восстановлению исправности или работоспособности объекта и восстановлению ресурса объекта или его составных частей.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В зависимости от степени восстановления ресурса выделяют следующие виды ремонтов: капитальный, средний, текущий ремонт и аварийно-восстановительные работы.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К затратам по текущему ремонту относятся расходы по обеспечению или восстановлению работоспособности объекта, состоящие в замене и (или) восстановлении отдельных частей.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По элементу средний ремонт отражаются затраты на проведение ремонта, выполняемого для восстановления исправности и частичного восстановления ресурса объекта основного средства с заменой или восстановлением составных частей ограниченной номенклатуры и контролем технического состояния составных частей, выполняемым в объеме, установленном нормативно-технической документацией.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По элементу Капитальный ремонт отражаются затраты на проведение капитального ремонта, при котором производится практически полная разборка объекта основного средства, замена или восстановление части изношенных узлов и деталей, отдельных частей объекта или иных целых конструкций, деталей и инженерно-технического оборудования, в связи с их физическим износом или разрушением на более долговечные и экономичные, улучшающие их эксплуатационные показатели и технические возможности эксплуатируемого объекта в пределах срока полезного использования, не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lastRenderedPageBreak/>
        <w:t xml:space="preserve">приводящего к улучшению первоначальных </w:t>
      </w:r>
      <w:r w:rsidRPr="0012196A">
        <w:rPr>
          <w:rFonts w:ascii="Times New Roman" w:eastAsia="Times New Roman" w:hAnsi="Times New Roman" w:cs="Times New Roman"/>
          <w:sz w:val="28"/>
          <w:szCs w:val="28"/>
          <w:lang w:eastAsia="en-NZ"/>
        </w:rPr>
        <w:t>показателей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их функционирования (срок по</w:t>
      </w:r>
      <w:r>
        <w:rPr>
          <w:rFonts w:ascii="Times New Roman" w:eastAsia="Times New Roman" w:hAnsi="Times New Roman" w:cs="Times New Roman"/>
          <w:sz w:val="28"/>
          <w:szCs w:val="28"/>
          <w:lang w:eastAsia="en-NZ"/>
        </w:rPr>
        <w:t>лезного использования, мощность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).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Аварийно-восстановительные работы включают затраты на проведение комплекса работ по восстановлению работоспособности объектов газораспределительных систем после ликвидации аварий.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По элементу Диагностика отражаются затраты по техническому обследованию, включающему в себя комплекс работ для определения технического состояния газопроводов и других объектов газораспределительных систем, неразрушающему контролю деталей и узлов газоперекачивающих агрегатов. По данному элементу отражаются также затраты на обследование подводных, воздушных переходов магистральных газопроводов, обследование авто- и железнодорожных переходов через газопроводы.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На затратах по пневмо-, гидроиспытаниям отражаются расходы по испытаниям технологических трубопроводов на прочность и герметичность.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5) Прочие расходы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В состав прочих расходов включаются все расходы, которые не зависят от объема производства и определены как расходы, не связанные с конкретными видами реализованной продукции, выполненными работами или оказанными услугами, а также расходы, которые по своему характеру не могут быть прямо отнесены ни к одному из ранее перечисленных элементов.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К данным расходам следует отнести: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расходы на содержание и обслуживание технических средств управления, узлов связи, средств сигнализации, вычислительных центров и других технических средств управления, не относящихся к производству (износ основных средств общехозяйственного назначения, расходы на содержание и ремонт зданий, сооружений и инвентаря общехозяйственного назначения);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оплату труда работников, относящихся к административному персоналу;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отчисления от оплаты труда административного персонала по установленным законодательством нормам в органы государственного социального страхования;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содержание административного аппарата управления работников, обслуживающих структурные подразделения газоснабжающих предприятий, их материально-техническое и транспортное обслуживание. В том числе расходы на содержание служебного легкового автотранспорта и компенсации за использование для служебных поездок личных легковых автомобилей;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арендная плата;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расходы по страхованию движимого и недвижимого имущества предприятия, учитываемого в составе производственных фондов, а также отдельных категорий работников, занятых в производстве продукции (работ, услуг), в соответствии с законодательством;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расходы на командировки;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расходы на обучение кадров; </w:t>
      </w:r>
    </w:p>
    <w:p w:rsidR="0012196A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76395C">
        <w:rPr>
          <w:rFonts w:ascii="Times New Roman" w:eastAsia="Times New Roman" w:hAnsi="Times New Roman" w:cs="Times New Roman"/>
          <w:sz w:val="28"/>
          <w:szCs w:val="28"/>
          <w:lang w:eastAsia="en-NZ"/>
        </w:rPr>
        <w:lastRenderedPageBreak/>
        <w:t xml:space="preserve">- компенсации </w:t>
      </w:r>
      <w:r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при увольнении работников </w:t>
      </w:r>
      <w:r w:rsidRPr="009F5C71">
        <w:rPr>
          <w:rFonts w:ascii="Times New Roman" w:hAnsi="Times New Roman" w:cs="Times New Roman"/>
          <w:sz w:val="28"/>
          <w:szCs w:val="28"/>
          <w:shd w:val="clear" w:color="auto" w:fill="FFFFFF"/>
        </w:rPr>
        <w:t>за неиспользованные дни трудового отпуска</w:t>
      </w:r>
      <w:r w:rsidRPr="009F5C71">
        <w:rPr>
          <w:rFonts w:ascii="Times New Roman" w:eastAsia="Times New Roman" w:hAnsi="Times New Roman" w:cs="Times New Roman"/>
          <w:sz w:val="28"/>
          <w:szCs w:val="28"/>
          <w:lang w:eastAsia="en-NZ"/>
        </w:rPr>
        <w:t>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расходы на коммунальные услуги;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охрану труда работников (аппарата управления);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расходы на охрану предприятий газовой отрасли;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противопожарную охрану, расходы по проведению мероприятий по охране труда;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налоги, пошлины и иные обязательные выплаты, установленные законодательством, выплачиваемые со стороны предприятий газовой отрасли (за исключением НДС и налога на прибыль);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услуги сторонних организаций по пожарной и сторожевой охране предприятий,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услуги связи, работы по испытаниям, лабораторным анализам, и другие;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услуги своих обслуживающих хозяйств, таких как стирка спецодежды и ее ремонт;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курсовые разницы по операциям, связанным с основной регулируемой деятельностью, произведенным в иностранной валюте;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оплата услуг, осуществляемых сторонними организациями по общехозяйственному управлению, в тех случаях, когда штатным расписанием субъекта не предусмотрены те или иные функциональные службы;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оплату услуг банка;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оплата консультационных (аудиторских), юридических и информационных услуг;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конторские, типографские, почтовые, телеграфные и телефонные расходы;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прочие расходы: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подъемные при перемещении сотрудников аппарата административного управления;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доплаты в случае временной утраты трудоспособности по больничным листам в соответствии с законодательством;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выплаты работникам, высвобождаемым из организаций в связи с их реорганизацией, сокращением численности работников и штатов, в соответствии с законодательством;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оплата за вознаграждения авторам рационализаторских предложений и изобретений;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отчисления на научно-исследовательские работы, стандартизацию и нормализацию, подготовку кадров, повышение квалификации, освоение новых технологий;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оплата проезда к месту назначения по маршрутным листам, компенсация за разъездной характер работ;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оплата работникам - донорам за дни обследования, сдачи крови и отдыха, предоставляемого после каждого дня сдачи крови;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другие затраты, входящие в состав себестоимости производства. </w:t>
      </w:r>
    </w:p>
    <w:p w:rsidR="0012196A" w:rsidRPr="009A0076" w:rsidRDefault="0012196A" w:rsidP="001219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Эти расходы обосновываются расчетами и фактическими затратами. </w:t>
      </w:r>
    </w:p>
    <w:p w:rsidR="0012196A" w:rsidRPr="009A0076" w:rsidRDefault="0012196A" w:rsidP="001219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lastRenderedPageBreak/>
        <w:t>Расходы</w:t>
      </w:r>
      <w:r w:rsidRPr="009A0076">
        <w:rPr>
          <w:rFonts w:ascii="Times New Roman" w:eastAsia="Times New Roman" w:hAnsi="Times New Roman" w:cs="Times New Roman"/>
          <w:color w:val="FF0000"/>
          <w:sz w:val="28"/>
          <w:szCs w:val="28"/>
          <w:lang w:eastAsia="en-NZ"/>
        </w:rPr>
        <w:t xml:space="preserve">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по созданию (строительству, реконструкции и модернизации) и совершенствованию системы и средств административного управления капитализируются и относятся на увеличение их балансовой стоимости.</w:t>
      </w:r>
    </w:p>
    <w:p w:rsidR="0012196A" w:rsidRPr="009A0076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>9. Допустимая прибыль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Допустимой считается величина прибыли, которая дает возможность предприятиям газовой отрасли выполнять обязательства, связанные с привлеченным для финансирования активов капиталом и не препятствовать привлечению дополнительных собственных и заемных средств, необходимых для развития предприятий газовой отрасли.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Допустимая прибыль рассчитывается как произведение базы расчета прибыли (БП) и нормы допустимой прибыли (НП):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</w:p>
    <w:p w:rsidR="0012196A" w:rsidRPr="009A0076" w:rsidRDefault="0012196A" w:rsidP="001219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>ДП=БП*НП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Базой расчета прибыли является стоимость чистых активов. Она рассчитывается по следующей формуле: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</w:p>
    <w:p w:rsidR="0012196A" w:rsidRPr="009A0076" w:rsidRDefault="0012196A" w:rsidP="001219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>БП=ПИНА-ВПНА-НА+ОК</w:t>
      </w:r>
    </w:p>
    <w:p w:rsidR="0012196A" w:rsidRPr="009A0076" w:rsidRDefault="0012196A" w:rsidP="00121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где: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ПИНА – стоимость долгосрочных активов, признанных государственным уполномоченным органом по регулированию ТЭК, используемыми в регулируемой деятельности;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ВПНА – стоимость выплаченных потребителями, но не компенсированных не текущих активов (например, стоимость счетчиков или строительства);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НА – накопленная амортизация,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ОК – величина допустимого оборотного капитала.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База прибыли время от времени (но не чаще одного раза в год) пересчитывается для учета: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1) вложений в полезные и признанные используемыми активы без выплаченных потребителями вложений;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2) амортизации основных средств;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3) допустимого изменения оборотного капитала.</w:t>
      </w:r>
    </w:p>
    <w:p w:rsidR="0012196A" w:rsidRPr="009A0076" w:rsidRDefault="0012196A" w:rsidP="001219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Учитывая, что некоторая часть вложений может быть осуществлена в иностранной валюте, при перерасчете необходимо учитывать также изменения валютных курсов, обеспечив соблюдение в целях регулирования реальную стоимость активов.</w:t>
      </w:r>
    </w:p>
    <w:p w:rsidR="0012196A" w:rsidRPr="009A0076" w:rsidRDefault="0012196A" w:rsidP="001219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Допустимая норма прибыли (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ROA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) устанавливается на уровне средневзвешенной стоимости капитала компании (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WACC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), которая представляет собой среднюю стоимость собственного и заемного капитала, взвешенных по их доле в структуре капитала:</w:t>
      </w:r>
    </w:p>
    <w:p w:rsidR="0012196A" w:rsidRPr="009A0076" w:rsidRDefault="0012196A" w:rsidP="00121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</w:p>
    <w:p w:rsidR="0012196A" w:rsidRPr="009A0076" w:rsidRDefault="0012196A" w:rsidP="001219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en-NZ"/>
            </w:rPr>
            <m:t>ROA=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en-NZ"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en-NZ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en-N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en-NZ"/>
                        </w:rPr>
                        <m:t>OЗ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en-NZ"/>
                        </w:rPr>
                        <m:t>i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en-N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en-NZ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en-NZ"/>
                        </w:rPr>
                        <m:t>i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+CK×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en-N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en-NZ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en-NZ"/>
                        </w:rPr>
                        <m:t>e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en-NZ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en-N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en-NZ"/>
                        </w:rPr>
                        <m:t>OЗ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en-NZ"/>
                        </w:rPr>
                        <m:t>i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+CK</m:t>
                  </m:r>
                </m:e>
              </m:nary>
            </m:den>
          </m:f>
        </m:oMath>
      </m:oMathPara>
    </w:p>
    <w:p w:rsidR="0012196A" w:rsidRPr="009A0076" w:rsidRDefault="0012196A" w:rsidP="00121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где:</w:t>
      </w:r>
    </w:p>
    <w:p w:rsidR="0012196A" w:rsidRPr="009A0076" w:rsidRDefault="00EF1AA7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en-N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en-NZ"/>
              </w:rPr>
              <m:t xml:space="preserve">-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en-NZ"/>
              </w:rPr>
              <m:t>O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en-NZ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en-NZ"/>
              </w:rPr>
              <m:t>i</m:t>
            </m:r>
          </m:sub>
        </m:sSub>
      </m:oMath>
      <w:r w:rsidR="0012196A"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en-N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en-NZ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en-NZ"/>
              </w:rPr>
              <m:t>i</m:t>
            </m:r>
          </m:sub>
        </m:sSub>
      </m:oMath>
      <w:r w:rsidR="0012196A"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w:r w:rsidR="0012196A" w:rsidRPr="0012196A">
        <w:rPr>
          <w:rFonts w:ascii="Times New Roman" w:eastAsia="Times New Roman" w:hAnsi="Times New Roman" w:cs="Times New Roman"/>
          <w:sz w:val="28"/>
          <w:szCs w:val="28"/>
          <w:lang w:eastAsia="en-NZ"/>
        </w:rPr>
        <w:t>соответственно непогашенный</w:t>
      </w:r>
      <w:r w:rsidR="0012196A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</w:t>
      </w:r>
      <w:r w:rsidR="0012196A"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остаток займа </w:t>
      </w:r>
      <w:r w:rsidR="0012196A"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i</w:t>
      </w:r>
      <w:r w:rsidR="0012196A"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в начале расчетного года и его стоимость;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СК 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en-N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en-NZ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en-NZ"/>
              </w:rPr>
              <m:t>e</m:t>
            </m:r>
          </m:sub>
        </m:sSub>
      </m:oMath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-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ab/>
        <w:t>стоимость собственного капитала в начале расчетного года и норма разумной прибыли на собственный капитал.</w:t>
      </w:r>
    </w:p>
    <w:p w:rsidR="0012196A" w:rsidRPr="009A0076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A0076">
        <w:rPr>
          <w:rFonts w:ascii="Times New Roman" w:hAnsi="Times New Roman"/>
          <w:sz w:val="28"/>
          <w:szCs w:val="28"/>
          <w:lang w:val="ru-RU"/>
        </w:rPr>
        <w:t xml:space="preserve"> Амортизация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Расходы на амортизацию рассчитываются в соответствии с учетной политикой предприятий газовой отрасли, согласованной с уполномоченным государственным органом по регулированию ТЭК.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en-NZ"/>
        </w:rPr>
        <w:t>.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Анализ затрат и их классификация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Расходы классифицируются по следующим группам: постоянные и переменные.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Постоянные – это расходы, которые выполняются предприятиями газовой отрасли, независимо от объема поставленного газа и количества потребителей. В основном это расходы, связанные с обслуживанием и ремонтом основных средств компаний, и другие расходы, подлежащие возмещению независимо от количества поставленного газа, в том числе: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фонд оплаты труда;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отчисления на социальное страхование;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амортизация (линейный метод);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аренда.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Прочие расходы, не зависящие от количества поставленного газа.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Переменные – это расходы, которые изменяются в зависимости от количества поставленного газа, в том числе: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электрическая и тепловая энергии на нужды производства;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амортизация (производственный метод);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другие расходы, зависящие от количества поставленного газа.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9A0076">
        <w:rPr>
          <w:rFonts w:ascii="Times New Roman" w:hAnsi="Times New Roman"/>
          <w:sz w:val="28"/>
          <w:szCs w:val="28"/>
        </w:rPr>
        <w:t>Классификация потребителей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Дифференциация осуществляется путем классификации потребителей по группам. Каждая группа потребителей должна состоять из потребителей с однотипной характеристикой потребления и газоснабжения, обслуживание которых создает приблизительно похожую ценовую нагрузку для системы.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При классификации потребителей, кроме технических показателей могут учитываться также экономические показатели, например, ценность услуг, гибкость цен, наличие альтернативы, конкурентоспособность услуг.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12196A">
        <w:rPr>
          <w:rFonts w:ascii="Times New Roman" w:eastAsia="Times New Roman" w:hAnsi="Times New Roman" w:cs="Times New Roman"/>
          <w:sz w:val="28"/>
          <w:szCs w:val="28"/>
          <w:lang w:eastAsia="en-NZ"/>
        </w:rPr>
        <w:t>Рас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сматривается следующая классификация потребителей: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1) население (бытовые потребители) -  потребители, использующие природный газ для бытовых нужд;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2) тепловые электростанции;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3) теплоснабжение - котельные, предоставляющие тепловую энергию на продажу;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4) промышленные потребители;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5) коммерческие потребители - все потребители, не входящие в предыдущие четыре группы (юридические лица и индивидуальные предприниматели).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lastRenderedPageBreak/>
        <w:t>Классификацию потребителей и состав групп потребителей утверждает государственный уполномоченный орган по регулированию ТЭК по представлению предприятий газовой отрасли.</w:t>
      </w:r>
    </w:p>
    <w:p w:rsidR="0012196A" w:rsidRPr="009A0076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>13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A0076">
        <w:rPr>
          <w:rFonts w:ascii="Times New Roman" w:hAnsi="Times New Roman"/>
          <w:sz w:val="28"/>
          <w:szCs w:val="28"/>
          <w:lang w:val="ru-RU"/>
        </w:rPr>
        <w:t xml:space="preserve"> Распределение расходов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Распределение расходов осуществляется посредством коэффициентов распределения, которые должны определяться так, чтобы по возможности точно выражать причины возникновения расходов со стороны групп потребителей.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Распределение постоянных и переменных расходов осуществляется пропорционально величине планового потребления каждой отдельной группы потребителей.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Коэффициент распределения определяется по следующей формуле: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</w:p>
    <w:p w:rsidR="0012196A" w:rsidRPr="009A0076" w:rsidRDefault="00EF1AA7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en-N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en-NZ"/>
                </w:rPr>
                <m:t>К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en-N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i</m:t>
                  </m:r>
                </m:sub>
              </m:sSub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en-N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en-N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en-N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en-NZ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en-N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en-N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en-NZ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12196A" w:rsidRPr="009A0076" w:rsidRDefault="0012196A" w:rsidP="00121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где:</w:t>
      </w:r>
    </w:p>
    <w:p w:rsidR="0012196A" w:rsidRPr="009A0076" w:rsidRDefault="00EF1AA7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en-N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en-NZ"/>
              </w:rPr>
              <m:t>- К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en-N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en-NZ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en-NZ"/>
                  </w:rPr>
                  <m:t>i</m:t>
                </m:r>
              </m:sub>
            </m:sSub>
          </m:sub>
        </m:sSub>
      </m:oMath>
      <w:r w:rsidR="0012196A"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коэффициент распределения постоянных и переменных расходов </w:t>
      </w:r>
      <w:r w:rsidR="0012196A"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i</w:t>
      </w:r>
      <w:r w:rsidR="0012196A"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–ой группы потребителей;</w:t>
      </w:r>
    </w:p>
    <w:p w:rsidR="0012196A" w:rsidRPr="009A0076" w:rsidRDefault="00EF1AA7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en-N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en-NZ"/>
              </w:rPr>
              <m:t xml:space="preserve">-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en-NZ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en-NZ"/>
              </w:rPr>
              <m:t>i</m:t>
            </m:r>
          </m:sub>
        </m:sSub>
      </m:oMath>
      <w:r w:rsidR="0012196A"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 плановое годовое потребление </w:t>
      </w:r>
      <w:r w:rsidR="0012196A"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i</w:t>
      </w:r>
      <w:r w:rsidR="0012196A"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–ой группы потребителей.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Распределение классифицированных расходов выполняется на основании определенного коэффициента распределения, по следующей формуле:</w:t>
      </w:r>
    </w:p>
    <w:p w:rsidR="0012196A" w:rsidRPr="009A0076" w:rsidRDefault="00EF1AA7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en-N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en-NZ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en-N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i</m:t>
                  </m:r>
                </m:sub>
              </m:sSub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en-NZ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en-N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en-NZ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en-N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 xml:space="preserve">i </m:t>
                  </m:r>
                </m:sub>
              </m:sSub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en-NZ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en-N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en-NZ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en-NZ"/>
                </w:rPr>
                <m:t>V</m:t>
              </m:r>
            </m:sub>
          </m:sSub>
        </m:oMath>
      </m:oMathPara>
    </w:p>
    <w:p w:rsidR="0012196A" w:rsidRPr="009A0076" w:rsidRDefault="0012196A" w:rsidP="00121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где: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I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NZ"/>
        </w:rPr>
        <w:t>V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 – постоянные и переменные расходы;</w:t>
      </w:r>
    </w:p>
    <w:p w:rsidR="0012196A" w:rsidRPr="009A0076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9A0076">
        <w:rPr>
          <w:rFonts w:ascii="Times New Roman" w:hAnsi="Times New Roman"/>
          <w:sz w:val="28"/>
          <w:szCs w:val="28"/>
        </w:rPr>
        <w:t>P</w:t>
      </w:r>
      <w:r w:rsidRPr="009A0076">
        <w:rPr>
          <w:rFonts w:ascii="Times New Roman" w:hAnsi="Times New Roman"/>
          <w:sz w:val="28"/>
          <w:szCs w:val="28"/>
          <w:vertAlign w:val="subscript"/>
        </w:rPr>
        <w:t>Vi</w:t>
      </w:r>
      <w:r w:rsidRPr="009A0076">
        <w:rPr>
          <w:rFonts w:ascii="Times New Roman" w:hAnsi="Times New Roman"/>
          <w:sz w:val="28"/>
          <w:szCs w:val="28"/>
          <w:lang w:val="ru-RU"/>
        </w:rPr>
        <w:t xml:space="preserve"> - доля</w:t>
      </w:r>
    </w:p>
    <w:p w:rsidR="0012196A" w:rsidRPr="009A0076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>14. Структура тарифов и расчет тарифных ставок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Расчеты ставок тарифов производятся</w:t>
      </w:r>
      <w:r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</w:t>
      </w:r>
      <w:r w:rsidRPr="0012196A">
        <w:rPr>
          <w:rFonts w:ascii="Times New Roman" w:eastAsia="Times New Roman" w:hAnsi="Times New Roman" w:cs="Times New Roman"/>
          <w:sz w:val="28"/>
          <w:szCs w:val="28"/>
          <w:lang w:eastAsia="en-NZ"/>
        </w:rPr>
        <w:t>по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одно ставочной тарифной системе.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Во всех тарифах установлена отделенная от ставок на услуги и выражающая стоимость закупаемого газа ставка, которая может подвергаться изменениям без представления общей заявки на смену тарифов – в случае изменения стоимости закупаемого газа или курса валют с уведомлением государственного уполномоченного органа по регулированию ТЭК.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Тарифная ставка, выражающая стоимость закупаемого газа, является общей для всех групп потребителей и рассчитывается по следующей формуле: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</w:p>
    <w:p w:rsidR="0012196A" w:rsidRPr="009A0076" w:rsidRDefault="0012196A" w:rsidP="001219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m:oMath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8"/>
            <w:lang w:eastAsia="en-NZ"/>
          </w:rPr>
          <m:t>ТС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vanish/>
                <w:sz w:val="28"/>
                <w:szCs w:val="28"/>
                <w:lang w:val="en-US" w:eastAsia="en-NZ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vanish/>
                <w:sz w:val="28"/>
                <w:szCs w:val="28"/>
                <w:lang w:eastAsia="en-NZ"/>
              </w:rPr>
              <m:t>С</m:t>
            </m:r>
          </m:e>
          <m:sub/>
        </m:sSub>
        <m:r>
          <m:rPr>
            <m:nor/>
          </m:rPr>
          <w:rPr>
            <w:rFonts w:ascii="Times New Roman" w:eastAsia="Times New Roman" w:hAnsi="Times New Roman" w:cs="Times New Roman"/>
            <w:b/>
            <w:sz w:val="28"/>
            <w:szCs w:val="28"/>
            <w:lang w:eastAsia="en-N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 w:eastAsia="en-NZ"/>
              </w:rPr>
            </m:ctrlPr>
          </m:fPr>
          <m:num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en-US" w:eastAsia="en-NZ"/>
                  </w:rPr>
                </m:ctrlPr>
              </m:bar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en-NZ"/>
                  </w:rPr>
                  <m:t>с</m:t>
                </m:r>
              </m:e>
            </m:ba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NZ"/>
              </w:rPr>
              <m:t>(1-</m:t>
            </m:r>
            <m:f>
              <m:f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en-US" w:eastAsia="en-NZ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NZ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  <w:lang w:val="en-US" w:eastAsia="en-NZ"/>
                      </w:rPr>
                      <m:t>α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/>
                        <w:color w:val="FFFFFF" w:themeColor="background1"/>
                        <w:sz w:val="28"/>
                        <w:szCs w:val="28"/>
                        <w:lang w:eastAsia="en-NZ"/>
                      </w:rPr>
                      <m:t>Т</m:t>
                    </m:r>
                  </m:sub>
                </m:sSub>
              </m:num>
              <m:den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en-NZ"/>
                  </w:rPr>
                  <m:t>100</m:t>
                </m:r>
              </m:den>
            </m:f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NZ"/>
              </w:rPr>
              <m:t>)</m:t>
            </m:r>
          </m:den>
        </m:f>
      </m:oMath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</w:t>
      </w:r>
    </w:p>
    <w:p w:rsidR="0012196A" w:rsidRPr="009A0076" w:rsidRDefault="0012196A" w:rsidP="00121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где: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ТС – тарифная ставка;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en-NZ"/>
              </w:rPr>
            </m:ctrlPr>
          </m:bar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en-NZ"/>
              </w:rPr>
              <m:t>с</m:t>
            </m:r>
          </m:e>
        </m:bar>
      </m:oMath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– средневзвешенная стоимость единицы закупаемого для внутренного потребления газа за расчетный период времени;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lastRenderedPageBreak/>
        <w:t xml:space="preserve">-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α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NZ"/>
        </w:rPr>
        <w:t xml:space="preserve">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потери газа и расход на собственные нужды в системе в % от поступающего газа.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Средневзвешенная стоимость газа определяется по формуле: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</w:p>
    <w:p w:rsidR="0012196A" w:rsidRPr="009A0076" w:rsidRDefault="00EF1AA7" w:rsidP="001219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</w:pPr>
      <m:oMath>
        <m:bar>
          <m:barPr>
            <m:pos m:val="top"/>
            <m:ctrlPr>
              <w:rPr>
                <w:rFonts w:ascii="Cambria Math" w:eastAsia="Times New Roman" w:hAnsi="Cambria Math" w:cs="Times New Roman"/>
                <w:b/>
                <w:sz w:val="28"/>
                <w:szCs w:val="28"/>
                <w:lang w:eastAsia="en-NZ"/>
              </w:rPr>
            </m:ctrlPr>
          </m:bar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en-NZ"/>
              </w:rPr>
              <m:t>c</m:t>
            </m:r>
          </m:e>
        </m:ba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8"/>
            <w:lang w:eastAsia="en-N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sz w:val="28"/>
                <w:szCs w:val="28"/>
                <w:lang w:eastAsia="en-NZ"/>
              </w:rPr>
            </m:ctrlPr>
          </m:fPr>
          <m:num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="Times New Roman" w:hAnsi="Cambria Math" w:cs="Times New Roman"/>
                    <w:b/>
                    <w:sz w:val="28"/>
                    <w:szCs w:val="28"/>
                    <w:lang w:eastAsia="en-NZ"/>
                  </w:rPr>
                </m:ctrlPr>
              </m:naryPr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en-NZ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sz w:val="28"/>
                        <w:szCs w:val="28"/>
                        <w:lang w:eastAsia="en-NZ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en-NZ"/>
                      </w:rPr>
                      <m:t>c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en-NZ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sz w:val="28"/>
                        <w:szCs w:val="28"/>
                        <w:lang w:eastAsia="en-NZ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en-NZ"/>
                      </w:rPr>
                      <m:t>V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en-NZ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="Times New Roman" w:hAnsi="Cambria Math" w:cs="Times New Roman"/>
                    <w:b/>
                    <w:sz w:val="28"/>
                    <w:szCs w:val="28"/>
                    <w:lang w:eastAsia="en-NZ"/>
                  </w:rPr>
                </m:ctrlPr>
              </m:naryPr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en-NZ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sz w:val="28"/>
                        <w:szCs w:val="28"/>
                        <w:lang w:eastAsia="en-NZ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en-NZ"/>
                      </w:rPr>
                      <m:t>V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en-NZ"/>
                      </w:rPr>
                      <m:t>j</m:t>
                    </m:r>
                  </m:sub>
                </m:sSub>
              </m:e>
            </m:nary>
          </m:den>
        </m:f>
      </m:oMath>
      <w:r w:rsidR="0012196A"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 xml:space="preserve">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с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NZ"/>
        </w:rPr>
        <w:t>j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– цена за единицу газа (1000м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NZ"/>
        </w:rPr>
        <w:t>3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), приобретаемого в течение года у различных импортеров в различные сроки, согласно договорам, заключенным в установленном порядке;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V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NZ"/>
        </w:rPr>
        <w:t>j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NZ"/>
        </w:rPr>
        <w:t xml:space="preserve"> –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плановое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NZ"/>
        </w:rPr>
        <w:t xml:space="preserve">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количество газа, приобретаемого предприятиями газовой отрасли в течение года у различных импортеров в различные сроки (1000м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NZ"/>
        </w:rPr>
        <w:t>3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).</w:t>
      </w:r>
    </w:p>
    <w:p w:rsidR="0012196A" w:rsidRPr="009A0076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>15. Тариф для потребителей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Тариф для потребителей рассчитывается по формуле: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</w:p>
    <w:p w:rsidR="0012196A" w:rsidRPr="009A0076" w:rsidRDefault="0012196A" w:rsidP="001219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 w:eastAsia="en-NZ"/>
            </w:rPr>
            <m:t>W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en-NZ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en-NZ"/>
                </w:rPr>
              </m:ctrlPr>
            </m:d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eastAsia="en-NZ"/>
                </w:rPr>
                <m:t>ТС+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en-N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en-NZ"/>
                    </w:rPr>
                    <m:t>Р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Vi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en-NZ"/>
                    </w:rPr>
                    <m:t>Vi</m:t>
                  </m:r>
                </m:den>
              </m:f>
            </m:e>
          </m:d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en-NZ"/>
            </w:rPr>
            <m:t xml:space="preserve"> х (1+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 w:eastAsia="en-NZ"/>
            </w:rPr>
            <m:t>ROA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en-NZ"/>
            </w:rPr>
            <m:t>)</m:t>
          </m:r>
        </m:oMath>
      </m:oMathPara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где: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W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– тариф для потребителей;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ТС -тарифная ставка, зависящая от объемов потребления;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PV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NZ"/>
        </w:rPr>
        <w:t>i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- доля соответствующих расходов, возмещаемых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i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–ой группой потребителей;</w:t>
      </w:r>
    </w:p>
    <w:p w:rsidR="0012196A" w:rsidRPr="009A0076" w:rsidRDefault="00EF1AA7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en-N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en-NZ"/>
              </w:rPr>
              <m:t xml:space="preserve">-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en-NZ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en-NZ"/>
              </w:rPr>
              <m:t>i</m:t>
            </m:r>
          </m:sub>
        </m:sSub>
      </m:oMath>
      <w:r w:rsidR="0012196A"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 плановое годовое потребление </w:t>
      </w:r>
      <w:r w:rsidR="0012196A"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i</w:t>
      </w:r>
      <w:r w:rsidR="0012196A"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–ой группы потребителей.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m:oMath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 w:eastAsia="en-NZ"/>
          </w:rPr>
          <m:t>ROA</m:t>
        </m:r>
      </m:oMath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– допустимая норма прибыли, выраженная в процентах.</w:t>
      </w:r>
    </w:p>
    <w:p w:rsidR="0012196A" w:rsidRPr="009A0076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A0076">
        <w:rPr>
          <w:rFonts w:ascii="Times New Roman" w:hAnsi="Times New Roman"/>
          <w:sz w:val="28"/>
          <w:szCs w:val="28"/>
          <w:lang w:val="ru-RU"/>
        </w:rPr>
        <w:t>16. Учет колебаний курса валют в тарифных расчетах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Тарифы и тарифные ставки устанавливаются в национальной валюте, в то время как импорт газа осуществляется в иностранной валюте. Из-за колебаний курса валют во избежание непредусмотренных в тарифных расчетах убытков, </w:t>
      </w:r>
      <w:r w:rsidRPr="0012196A">
        <w:rPr>
          <w:rFonts w:ascii="Times New Roman" w:eastAsia="Times New Roman" w:hAnsi="Times New Roman" w:cs="Times New Roman"/>
          <w:sz w:val="28"/>
          <w:szCs w:val="28"/>
          <w:lang w:eastAsia="en-NZ"/>
        </w:rPr>
        <w:t>предусматривается корректировка тарифов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Ежемесячный учет связывает тариф в национальной валюте с курсом иностранной валюты применяя к тарифу поправочный коэффициент.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K= текущий курс /курс, учтённый при расчете тарифов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В конце каждого месяца тариф, по которому производится оплата, определяется по формуле: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 w:eastAsia="en-NZ"/>
            </w:rPr>
            <m:t>W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en-NZ"/>
            </w:rPr>
            <m:t>м=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en-NZ"/>
                </w:rPr>
              </m:ctrlPr>
            </m:d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eastAsia="en-NZ"/>
                </w:rPr>
                <m:t>ТС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vertAlign w:val="subscript"/>
                  <w:lang w:eastAsia="en-NZ"/>
                </w:rPr>
                <m:t xml:space="preserve">β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eastAsia="en-NZ"/>
                </w:rPr>
                <m:t>х К+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en-N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en-NZ"/>
                    </w:rPr>
                    <m:t>Р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en-NZ"/>
                    </w:rPr>
                    <m:t>Vi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en-NZ"/>
                    </w:rPr>
                    <m:t>Vi</m:t>
                  </m:r>
                </m:den>
              </m:f>
            </m:e>
          </m:d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en-NZ"/>
            </w:rPr>
            <m:t xml:space="preserve"> х (1+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 w:eastAsia="en-NZ"/>
            </w:rPr>
            <m:t>ROA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en-NZ"/>
            </w:rPr>
            <m:t>)</m:t>
          </m:r>
        </m:oMath>
      </m:oMathPara>
    </w:p>
    <w:p w:rsidR="0012196A" w:rsidRPr="009A0076" w:rsidRDefault="0012196A" w:rsidP="001219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 xml:space="preserve">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где: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W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м – текущий тариф, по которому производится оплата за газ, потребленный за расчетный месяц;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ТС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NZ"/>
        </w:rPr>
        <w:t>β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- базовая тарифная ставка, установленная при последнем пересмотре тарифов с учетом действующего курса иностранной валюты;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К – поправочный коэффициент;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PV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NZ"/>
        </w:rPr>
        <w:t>i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- доля соответствующих расходов, возмещаемых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i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–ой группой потребителей;</w:t>
      </w:r>
    </w:p>
    <w:p w:rsidR="0012196A" w:rsidRPr="009A0076" w:rsidRDefault="00EF1AA7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en-N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en-NZ"/>
              </w:rPr>
              <m:t xml:space="preserve">-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en-NZ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en-NZ"/>
              </w:rPr>
              <m:t>i</m:t>
            </m:r>
          </m:sub>
        </m:sSub>
      </m:oMath>
      <w:r w:rsidR="0012196A"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 плановое годовое потребление </w:t>
      </w:r>
      <w:r w:rsidR="0012196A"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i</w:t>
      </w:r>
      <w:r w:rsidR="0012196A"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–ой группы потребителей.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lastRenderedPageBreak/>
        <w:t xml:space="preserve">- </w:t>
      </w:r>
      <m:oMath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 w:eastAsia="en-NZ"/>
          </w:rPr>
          <m:t>ROA</m:t>
        </m:r>
      </m:oMath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– допустимая норма прибыли, выраженная в процентах.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При расчете тарифов применяется </w:t>
      </w:r>
      <w:r w:rsidRPr="0012196A">
        <w:rPr>
          <w:rFonts w:ascii="Times New Roman" w:eastAsia="Times New Roman" w:hAnsi="Times New Roman" w:cs="Times New Roman"/>
          <w:sz w:val="28"/>
          <w:szCs w:val="28"/>
          <w:lang w:eastAsia="en-NZ"/>
        </w:rPr>
        <w:t>официальный</w:t>
      </w:r>
      <w:r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курс, установленный Национальным банком Кыргызской Республики на дату расчета. 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Месячная оплата каждого потребителя (МП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NZ"/>
        </w:rPr>
        <w:t>j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) определяется по формуле:</w:t>
      </w:r>
    </w:p>
    <w:p w:rsidR="0012196A" w:rsidRPr="009A0076" w:rsidRDefault="0012196A" w:rsidP="001219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>МП</w:t>
      </w:r>
      <w:r w:rsidRPr="009A007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en-NZ"/>
        </w:rPr>
        <w:t>i</w:t>
      </w:r>
      <w:r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 xml:space="preserve"> = W</w:t>
      </w:r>
      <w:r w:rsidRPr="009A007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en-NZ"/>
        </w:rPr>
        <w:t>м</w:t>
      </w:r>
      <w:r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 xml:space="preserve"> х </w:t>
      </w:r>
      <w:r w:rsidRPr="009A0076">
        <w:rPr>
          <w:rFonts w:ascii="Times New Roman" w:eastAsia="Times New Roman" w:hAnsi="Times New Roman" w:cs="Times New Roman"/>
          <w:b/>
          <w:sz w:val="28"/>
          <w:szCs w:val="28"/>
          <w:lang w:val="en-US" w:eastAsia="en-NZ"/>
        </w:rPr>
        <w:t>V</w:t>
      </w:r>
      <w:r w:rsidRPr="009A007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en-NZ"/>
        </w:rPr>
        <w:t>im</w:t>
      </w:r>
      <w:r w:rsidRPr="009A0076">
        <w:rPr>
          <w:rFonts w:ascii="Times New Roman" w:eastAsia="Times New Roman" w:hAnsi="Times New Roman" w:cs="Times New Roman"/>
          <w:b/>
          <w:sz w:val="28"/>
          <w:szCs w:val="28"/>
          <w:lang w:eastAsia="en-NZ"/>
        </w:rPr>
        <w:t>+ налоги</w:t>
      </w:r>
    </w:p>
    <w:p w:rsidR="0012196A" w:rsidRPr="009A0076" w:rsidRDefault="0012196A" w:rsidP="001219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где:</w:t>
      </w:r>
    </w:p>
    <w:p w:rsidR="0012196A" w:rsidRPr="009A0076" w:rsidRDefault="0012196A" w:rsidP="001219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МП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NZ"/>
        </w:rPr>
        <w:t>i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NZ"/>
        </w:rPr>
        <w:t xml:space="preserve"> 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месячная оплата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i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–ой группы потребителей;</w:t>
      </w:r>
    </w:p>
    <w:p w:rsidR="0012196A" w:rsidRPr="009A0076" w:rsidRDefault="0012196A" w:rsidP="00121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W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NZ"/>
        </w:rPr>
        <w:t xml:space="preserve">м 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- текущий тариф, по которому производится оплата за газ, потребленный за расчетный месяц;</w:t>
      </w:r>
    </w:p>
    <w:p w:rsidR="0012196A" w:rsidRPr="007C4218" w:rsidRDefault="0012196A" w:rsidP="001219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NZ"/>
        </w:rPr>
      </w:pP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-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V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NZ"/>
        </w:rPr>
        <w:t>im</w:t>
      </w:r>
      <w:r w:rsidRPr="009A00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NZ"/>
        </w:rPr>
        <w:t xml:space="preserve"> 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 xml:space="preserve">– месячный объем потребления </w:t>
      </w:r>
      <w:r w:rsidRPr="009A0076">
        <w:rPr>
          <w:rFonts w:ascii="Times New Roman" w:eastAsia="Times New Roman" w:hAnsi="Times New Roman" w:cs="Times New Roman"/>
          <w:sz w:val="28"/>
          <w:szCs w:val="28"/>
          <w:lang w:val="en-US" w:eastAsia="en-NZ"/>
        </w:rPr>
        <w:t>i</w:t>
      </w:r>
      <w:r w:rsidRPr="009A0076">
        <w:rPr>
          <w:rFonts w:ascii="Times New Roman" w:eastAsia="Times New Roman" w:hAnsi="Times New Roman" w:cs="Times New Roman"/>
          <w:sz w:val="28"/>
          <w:szCs w:val="28"/>
          <w:lang w:eastAsia="en-NZ"/>
        </w:rPr>
        <w:t>–ой группы потребителей.</w:t>
      </w:r>
    </w:p>
    <w:p w:rsidR="0012196A" w:rsidRPr="007C4218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12196A" w:rsidRPr="007C4218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12196A" w:rsidRPr="007C4218" w:rsidRDefault="0012196A" w:rsidP="0012196A">
      <w:pPr>
        <w:pStyle w:val="a3"/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917DE8" w:rsidRDefault="00917DE8"/>
    <w:sectPr w:rsidR="00917D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AA7" w:rsidRDefault="00EF1AA7">
      <w:pPr>
        <w:spacing w:after="0" w:line="240" w:lineRule="auto"/>
      </w:pPr>
      <w:r>
        <w:separator/>
      </w:r>
    </w:p>
  </w:endnote>
  <w:endnote w:type="continuationSeparator" w:id="0">
    <w:p w:rsidR="00EF1AA7" w:rsidRDefault="00EF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8720163"/>
      <w:docPartObj>
        <w:docPartGallery w:val="Page Numbers (Bottom of Page)"/>
        <w:docPartUnique/>
      </w:docPartObj>
    </w:sdtPr>
    <w:sdtEndPr/>
    <w:sdtContent>
      <w:p w:rsidR="00A1185F" w:rsidRPr="00A1185F" w:rsidRDefault="00A1185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11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1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1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1229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A11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AA7" w:rsidRDefault="00EF1AA7">
      <w:pPr>
        <w:spacing w:after="0" w:line="240" w:lineRule="auto"/>
      </w:pPr>
      <w:r>
        <w:separator/>
      </w:r>
    </w:p>
  </w:footnote>
  <w:footnote w:type="continuationSeparator" w:id="0">
    <w:p w:rsidR="00EF1AA7" w:rsidRDefault="00EF1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6A"/>
    <w:rsid w:val="0012196A"/>
    <w:rsid w:val="00361229"/>
    <w:rsid w:val="00460C09"/>
    <w:rsid w:val="007A22EE"/>
    <w:rsid w:val="00917DE8"/>
    <w:rsid w:val="00A1185F"/>
    <w:rsid w:val="00CC79D5"/>
    <w:rsid w:val="00E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0D8CCD-2E3F-4320-8507-066060CC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196A"/>
    <w:p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  <w:lang w:val="en-US" w:eastAsia="en-NZ"/>
    </w:rPr>
  </w:style>
  <w:style w:type="character" w:customStyle="1" w:styleId="a4">
    <w:name w:val="Основной текст Знак"/>
    <w:basedOn w:val="a0"/>
    <w:link w:val="a3"/>
    <w:rsid w:val="0012196A"/>
    <w:rPr>
      <w:rFonts w:ascii="Calibri" w:eastAsia="Times New Roman" w:hAnsi="Calibri" w:cs="Times New Roman"/>
      <w:sz w:val="24"/>
      <w:szCs w:val="24"/>
      <w:lang w:val="en-US" w:eastAsia="en-NZ"/>
    </w:rPr>
  </w:style>
  <w:style w:type="paragraph" w:styleId="a5">
    <w:name w:val="List Paragraph"/>
    <w:basedOn w:val="a"/>
    <w:uiPriority w:val="34"/>
    <w:qFormat/>
    <w:rsid w:val="0012196A"/>
    <w:pPr>
      <w:spacing w:after="0" w:line="360" w:lineRule="auto"/>
      <w:ind w:left="720"/>
      <w:contextualSpacing/>
      <w:jc w:val="both"/>
    </w:pPr>
  </w:style>
  <w:style w:type="paragraph" w:styleId="a6">
    <w:name w:val="Normal (Web)"/>
    <w:basedOn w:val="a"/>
    <w:uiPriority w:val="99"/>
    <w:unhideWhenUsed/>
    <w:rsid w:val="0012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196A"/>
  </w:style>
  <w:style w:type="paragraph" w:styleId="a7">
    <w:name w:val="footer"/>
    <w:basedOn w:val="a"/>
    <w:link w:val="a8"/>
    <w:uiPriority w:val="99"/>
    <w:unhideWhenUsed/>
    <w:rsid w:val="00121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196A"/>
  </w:style>
  <w:style w:type="paragraph" w:styleId="a9">
    <w:name w:val="header"/>
    <w:basedOn w:val="a"/>
    <w:link w:val="aa"/>
    <w:uiPriority w:val="99"/>
    <w:unhideWhenUsed/>
    <w:rsid w:val="00A1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185F"/>
  </w:style>
  <w:style w:type="paragraph" w:styleId="ab">
    <w:name w:val="Balloon Text"/>
    <w:basedOn w:val="a"/>
    <w:link w:val="ac"/>
    <w:uiPriority w:val="99"/>
    <w:semiHidden/>
    <w:unhideWhenUsed/>
    <w:rsid w:val="00A1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1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577DE-33DF-4942-854A-B437298F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3950</Words>
  <Characters>22516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2016-12-08T08:53:00Z</cp:lastPrinted>
  <dcterms:created xsi:type="dcterms:W3CDTF">2016-12-06T09:57:00Z</dcterms:created>
  <dcterms:modified xsi:type="dcterms:W3CDTF">2016-12-08T12:44:00Z</dcterms:modified>
</cp:coreProperties>
</file>