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519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2"/>
        <w:gridCol w:w="4158"/>
        <w:gridCol w:w="4851"/>
      </w:tblGrid>
      <w:tr w:rsidR="00854353" w:rsidRPr="00916BD1" w14:paraId="1BDD12B2" w14:textId="77777777" w:rsidTr="000D0E0A">
        <w:trPr>
          <w:trHeight w:val="1418"/>
        </w:trPr>
        <w:tc>
          <w:tcPr>
            <w:tcW w:w="17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DD6D2" w14:textId="77777777" w:rsidR="00854353" w:rsidRPr="00AA3D28" w:rsidRDefault="00854353" w:rsidP="000D0E0A">
            <w:pPr>
              <w:rPr>
                <w:rFonts w:ascii="Times New Roman" w:hAnsi="Times New Roman"/>
                <w:lang w:val="ky-KG"/>
              </w:rPr>
            </w:pPr>
            <w:bookmarkStart w:id="0" w:name="_GoBack"/>
            <w:bookmarkEnd w:id="0"/>
          </w:p>
        </w:tc>
        <w:tc>
          <w:tcPr>
            <w:tcW w:w="1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6F993" w14:textId="77777777" w:rsidR="00854353" w:rsidRPr="00AA3D28" w:rsidRDefault="00854353" w:rsidP="000D0E0A">
            <w:pPr>
              <w:spacing w:after="60" w:line="276" w:lineRule="atLeast"/>
              <w:jc w:val="both"/>
              <w:rPr>
                <w:rFonts w:ascii="Times New Roman" w:hAnsi="Times New Roman"/>
                <w:lang w:val="ky-KG"/>
              </w:rPr>
            </w:pPr>
            <w:r w:rsidRPr="00AA3D28">
              <w:rPr>
                <w:rFonts w:ascii="Times New Roman" w:hAnsi="Times New Roman"/>
                <w:lang w:val="ky-KG"/>
              </w:rPr>
              <w:t> </w:t>
            </w:r>
          </w:p>
        </w:tc>
        <w:tc>
          <w:tcPr>
            <w:tcW w:w="17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15A96" w14:textId="71955A8C" w:rsidR="00854353" w:rsidRPr="00AA3D28" w:rsidRDefault="000D0E0A" w:rsidP="00B77284">
            <w:pPr>
              <w:spacing w:after="60" w:line="276" w:lineRule="atLeast"/>
              <w:rPr>
                <w:rFonts w:ascii="Times New Roman" w:hAnsi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/>
                <w:color w:val="2B2B2B"/>
                <w:sz w:val="28"/>
                <w:szCs w:val="28"/>
                <w:lang w:val="ky-KG"/>
              </w:rPr>
              <w:t>“</w:t>
            </w:r>
            <w:r w:rsidR="00854353" w:rsidRPr="00AA3D28">
              <w:rPr>
                <w:rFonts w:ascii="Times New Roman" w:hAnsi="Times New Roman"/>
                <w:color w:val="2B2B2B"/>
                <w:sz w:val="28"/>
                <w:szCs w:val="28"/>
                <w:lang w:val="ky-KG"/>
              </w:rPr>
              <w:t xml:space="preserve">Кыргыз Республикасынын </w:t>
            </w:r>
            <w:r w:rsidR="00854353" w:rsidRPr="00AA3D28">
              <w:rPr>
                <w:rFonts w:ascii="Times New Roman" w:hAnsi="Times New Roman"/>
                <w:color w:val="2B2B2B"/>
                <w:sz w:val="28"/>
                <w:szCs w:val="28"/>
                <w:lang w:val="ky-KG"/>
              </w:rPr>
              <w:br/>
              <w:t>2021-2025-жылдарга карата жылуулук энергиясына жана ысык суу менен камсыздоого орто мөөнөттүү тарифтик саясатына 1-тиркеме</w:t>
            </w:r>
          </w:p>
        </w:tc>
      </w:tr>
    </w:tbl>
    <w:p w14:paraId="4E71C579" w14:textId="46821993" w:rsidR="00836267" w:rsidRPr="00AA3D28" w:rsidRDefault="000D0E0A" w:rsidP="000D0E0A">
      <w:pPr>
        <w:widowControl w:val="0"/>
        <w:autoSpaceDE w:val="0"/>
        <w:autoSpaceDN w:val="0"/>
        <w:adjustRightInd w:val="0"/>
        <w:spacing w:after="0" w:line="259" w:lineRule="auto"/>
        <w:jc w:val="right"/>
        <w:rPr>
          <w:rFonts w:ascii="Times New Roman" w:eastAsiaTheme="minorHAnsi" w:hAnsi="Times New Roman"/>
          <w:sz w:val="28"/>
          <w:szCs w:val="28"/>
          <w:lang w:val="ky-KG" w:eastAsia="en-US"/>
        </w:rPr>
      </w:pPr>
      <w:r w:rsidRPr="00AA3D28">
        <w:rPr>
          <w:rFonts w:ascii="Times New Roman" w:eastAsiaTheme="minorHAnsi" w:hAnsi="Times New Roman"/>
          <w:sz w:val="28"/>
          <w:szCs w:val="28"/>
          <w:lang w:val="ky-KG" w:eastAsia="en-US"/>
        </w:rPr>
        <w:t>Тиркеме</w:t>
      </w:r>
    </w:p>
    <w:p w14:paraId="0B7793B0" w14:textId="77777777" w:rsidR="00E501F7" w:rsidRPr="00AA3D28" w:rsidRDefault="00E501F7" w:rsidP="00652E62">
      <w:pPr>
        <w:widowControl w:val="0"/>
        <w:autoSpaceDE w:val="0"/>
        <w:autoSpaceDN w:val="0"/>
        <w:adjustRightInd w:val="0"/>
        <w:spacing w:after="0" w:line="259" w:lineRule="auto"/>
        <w:ind w:firstLine="709"/>
        <w:jc w:val="center"/>
        <w:rPr>
          <w:rFonts w:ascii="Times New Roman" w:eastAsiaTheme="minorHAnsi" w:hAnsi="Times New Roman"/>
          <w:b/>
          <w:sz w:val="28"/>
          <w:szCs w:val="28"/>
          <w:lang w:val="ky-KG" w:eastAsia="en-US"/>
        </w:rPr>
      </w:pPr>
    </w:p>
    <w:p w14:paraId="5092B5C6" w14:textId="5AD9E9CA" w:rsidR="00652E62" w:rsidRPr="00AA3D28" w:rsidRDefault="002434D7" w:rsidP="00AA3D28">
      <w:pPr>
        <w:widowControl w:val="0"/>
        <w:autoSpaceDE w:val="0"/>
        <w:autoSpaceDN w:val="0"/>
        <w:adjustRightInd w:val="0"/>
        <w:spacing w:after="0" w:line="259" w:lineRule="auto"/>
        <w:jc w:val="center"/>
        <w:rPr>
          <w:rFonts w:ascii="Times New Roman" w:eastAsiaTheme="minorHAnsi" w:hAnsi="Times New Roman"/>
          <w:b/>
          <w:sz w:val="28"/>
          <w:szCs w:val="28"/>
          <w:lang w:val="ky-KG" w:eastAsia="en-US"/>
        </w:rPr>
      </w:pPr>
      <w:r w:rsidRPr="00AA3D28">
        <w:rPr>
          <w:rFonts w:ascii="Times New Roman" w:eastAsiaTheme="minorHAnsi" w:hAnsi="Times New Roman"/>
          <w:b/>
          <w:sz w:val="28"/>
          <w:szCs w:val="28"/>
          <w:lang w:val="ky-KG" w:eastAsia="en-US"/>
        </w:rPr>
        <w:t>2021-2025-жылдарга карата акыркы керектөөчүлөр үчүн</w:t>
      </w:r>
      <w:r w:rsidR="00AA3D28">
        <w:rPr>
          <w:rFonts w:ascii="Times New Roman" w:eastAsiaTheme="minorHAnsi" w:hAnsi="Times New Roman"/>
          <w:b/>
          <w:sz w:val="28"/>
          <w:szCs w:val="28"/>
          <w:lang w:val="ky-KG" w:eastAsia="en-US"/>
        </w:rPr>
        <w:t xml:space="preserve"> </w:t>
      </w:r>
      <w:r w:rsidRPr="00AA3D28">
        <w:rPr>
          <w:rFonts w:ascii="Times New Roman" w:eastAsiaTheme="minorHAnsi" w:hAnsi="Times New Roman"/>
          <w:b/>
          <w:sz w:val="28"/>
          <w:szCs w:val="28"/>
          <w:lang w:val="ky-KG" w:eastAsia="en-US"/>
        </w:rPr>
        <w:t>жылуулук</w:t>
      </w:r>
      <w:r w:rsidR="00AA3D28">
        <w:rPr>
          <w:rFonts w:ascii="Times New Roman" w:eastAsiaTheme="minorHAnsi" w:hAnsi="Times New Roman"/>
          <w:b/>
          <w:sz w:val="28"/>
          <w:szCs w:val="28"/>
          <w:lang w:val="ky-KG" w:eastAsia="en-US"/>
        </w:rPr>
        <w:t xml:space="preserve"> </w:t>
      </w:r>
      <w:r w:rsidRPr="00AA3D28">
        <w:rPr>
          <w:rFonts w:ascii="Times New Roman" w:eastAsiaTheme="minorHAnsi" w:hAnsi="Times New Roman"/>
          <w:b/>
          <w:sz w:val="28"/>
          <w:szCs w:val="28"/>
          <w:lang w:val="ky-KG" w:eastAsia="en-US"/>
        </w:rPr>
        <w:t>энергиясына жана ысык сууга</w:t>
      </w:r>
    </w:p>
    <w:p w14:paraId="5D57D69C" w14:textId="70566F45" w:rsidR="00652E62" w:rsidRPr="00AA3D28" w:rsidRDefault="00AA3D28" w:rsidP="00AA3D28">
      <w:pPr>
        <w:widowControl w:val="0"/>
        <w:autoSpaceDE w:val="0"/>
        <w:autoSpaceDN w:val="0"/>
        <w:adjustRightInd w:val="0"/>
        <w:spacing w:after="0" w:line="259" w:lineRule="auto"/>
        <w:jc w:val="center"/>
        <w:rPr>
          <w:rFonts w:ascii="Times New Roman" w:eastAsiaTheme="minorHAnsi" w:hAnsi="Times New Roman"/>
          <w:b/>
          <w:sz w:val="28"/>
          <w:szCs w:val="28"/>
          <w:lang w:val="ky-KG"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val="ky-KG" w:eastAsia="en-US"/>
        </w:rPr>
        <w:t>т</w:t>
      </w:r>
      <w:r w:rsidR="006824E7" w:rsidRPr="00AA3D28">
        <w:rPr>
          <w:rFonts w:ascii="Times New Roman" w:eastAsiaTheme="minorHAnsi" w:hAnsi="Times New Roman"/>
          <w:b/>
          <w:sz w:val="28"/>
          <w:szCs w:val="28"/>
          <w:lang w:val="ky-KG" w:eastAsia="en-US"/>
        </w:rPr>
        <w:t>арифтер</w:t>
      </w:r>
    </w:p>
    <w:p w14:paraId="66983DC6" w14:textId="77777777" w:rsidR="00B77284" w:rsidRPr="00AA3D28" w:rsidRDefault="00B77284" w:rsidP="00652E62">
      <w:pPr>
        <w:widowControl w:val="0"/>
        <w:autoSpaceDE w:val="0"/>
        <w:autoSpaceDN w:val="0"/>
        <w:adjustRightInd w:val="0"/>
        <w:spacing w:after="0" w:line="259" w:lineRule="auto"/>
        <w:ind w:firstLine="709"/>
        <w:jc w:val="center"/>
        <w:rPr>
          <w:rFonts w:ascii="Times New Roman" w:eastAsiaTheme="minorHAnsi" w:hAnsi="Times New Roman"/>
          <w:b/>
          <w:sz w:val="24"/>
          <w:szCs w:val="24"/>
          <w:lang w:val="ky-KG" w:eastAsia="en-US"/>
        </w:rPr>
      </w:pPr>
    </w:p>
    <w:tbl>
      <w:tblPr>
        <w:tblW w:w="506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2979"/>
        <w:gridCol w:w="1355"/>
        <w:gridCol w:w="1262"/>
        <w:gridCol w:w="1964"/>
        <w:gridCol w:w="1964"/>
        <w:gridCol w:w="1916"/>
        <w:gridCol w:w="2020"/>
      </w:tblGrid>
      <w:tr w:rsidR="00F52F1A" w:rsidRPr="00AA3D28" w14:paraId="40096349" w14:textId="77777777" w:rsidTr="00655C8D">
        <w:trPr>
          <w:trHeight w:val="209"/>
        </w:trPr>
        <w:tc>
          <w:tcPr>
            <w:tcW w:w="202" w:type="pct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7B9A3" w14:textId="77777777" w:rsidR="008340BB" w:rsidRPr="00AA3D28" w:rsidRDefault="008340BB" w:rsidP="00073C6A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№</w:t>
            </w:r>
          </w:p>
        </w:tc>
        <w:tc>
          <w:tcPr>
            <w:tcW w:w="1062" w:type="pct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99202" w14:textId="7F655C96" w:rsidR="008340BB" w:rsidRPr="00AA3D28" w:rsidRDefault="000E2C09" w:rsidP="008340B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Керектөөчүлөрдүн тобу</w:t>
            </w:r>
          </w:p>
        </w:tc>
        <w:tc>
          <w:tcPr>
            <w:tcW w:w="483" w:type="pct"/>
            <w:vMerge w:val="restar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330DE" w14:textId="3102CC33" w:rsidR="008340BB" w:rsidRPr="00AA3D28" w:rsidRDefault="004C4DC0" w:rsidP="008340B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Өлчөө бирдиги</w:t>
            </w:r>
          </w:p>
        </w:tc>
        <w:tc>
          <w:tcPr>
            <w:tcW w:w="3253" w:type="pct"/>
            <w:gridSpan w:val="5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67BD5" w14:textId="77777777" w:rsidR="008340BB" w:rsidRPr="00AA3D28" w:rsidRDefault="008340BB" w:rsidP="008340B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Дата</w:t>
            </w:r>
          </w:p>
        </w:tc>
      </w:tr>
      <w:tr w:rsidR="000D0E0A" w:rsidRPr="00AA3D28" w14:paraId="0EBE87D2" w14:textId="77777777" w:rsidTr="00655C8D">
        <w:trPr>
          <w:trHeight w:val="438"/>
        </w:trPr>
        <w:tc>
          <w:tcPr>
            <w:tcW w:w="202" w:type="pct"/>
            <w:vMerge/>
            <w:vAlign w:val="center"/>
            <w:hideMark/>
          </w:tcPr>
          <w:p w14:paraId="4332B73E" w14:textId="77777777" w:rsidR="008B1765" w:rsidRPr="00AA3D28" w:rsidRDefault="008B1765" w:rsidP="008B17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1062" w:type="pct"/>
            <w:vMerge/>
            <w:vAlign w:val="center"/>
            <w:hideMark/>
          </w:tcPr>
          <w:p w14:paraId="0BACA98E" w14:textId="77777777" w:rsidR="008B1765" w:rsidRPr="00AA3D28" w:rsidRDefault="008B1765" w:rsidP="008B17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483" w:type="pct"/>
            <w:vMerge/>
            <w:vAlign w:val="center"/>
            <w:hideMark/>
          </w:tcPr>
          <w:p w14:paraId="79F172DE" w14:textId="77777777" w:rsidR="008B1765" w:rsidRPr="00AA3D28" w:rsidRDefault="008B1765" w:rsidP="008B17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45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09706" w14:textId="4D5CDDC3" w:rsidR="008B1765" w:rsidRPr="00AA3D28" w:rsidRDefault="008B1765" w:rsidP="008B17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2021-ж.</w:t>
            </w:r>
          </w:p>
        </w:tc>
        <w:tc>
          <w:tcPr>
            <w:tcW w:w="70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E9C11" w14:textId="290F32A7" w:rsidR="008B1765" w:rsidRPr="00AA3D28" w:rsidRDefault="00FA72BB" w:rsidP="00C00E1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01.06.</w:t>
            </w:r>
            <w:r w:rsidR="008B1765" w:rsidRPr="00AA3D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2022-ж. </w:t>
            </w:r>
          </w:p>
        </w:tc>
        <w:tc>
          <w:tcPr>
            <w:tcW w:w="70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61EAD" w14:textId="47170197" w:rsidR="008B1765" w:rsidRPr="00AA3D28" w:rsidRDefault="00FA72BB" w:rsidP="00C00E1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01.06.</w:t>
            </w:r>
            <w:r w:rsidR="008B1765" w:rsidRPr="00AA3D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2023-ж. </w:t>
            </w:r>
          </w:p>
        </w:tc>
        <w:tc>
          <w:tcPr>
            <w:tcW w:w="6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3BF45" w14:textId="47F08DF4" w:rsidR="008B1765" w:rsidRPr="00AA3D28" w:rsidRDefault="00FA72BB" w:rsidP="00C00E1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01.06.</w:t>
            </w:r>
            <w:r w:rsidR="008B1765" w:rsidRPr="00AA3D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2024-ж.</w:t>
            </w:r>
          </w:p>
        </w:tc>
        <w:tc>
          <w:tcPr>
            <w:tcW w:w="7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D8D9C" w14:textId="7282B802" w:rsidR="008B1765" w:rsidRPr="00AA3D28" w:rsidRDefault="00FA72BB" w:rsidP="00C00E17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01.06.</w:t>
            </w:r>
            <w:r w:rsidR="008B1765" w:rsidRPr="00AA3D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 xml:space="preserve">2025-ж. </w:t>
            </w:r>
          </w:p>
        </w:tc>
      </w:tr>
      <w:tr w:rsidR="00F52F1A" w:rsidRPr="00AA3D28" w14:paraId="7EEC0E18" w14:textId="77777777" w:rsidTr="00E501F7">
        <w:trPr>
          <w:trHeight w:val="209"/>
        </w:trPr>
        <w:tc>
          <w:tcPr>
            <w:tcW w:w="5000" w:type="pct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D3737" w14:textId="31D19FA8" w:rsidR="008340BB" w:rsidRPr="00AA3D28" w:rsidRDefault="003B4B3C" w:rsidP="00DA0863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t>Жылытуу максатындагы жылуулук энергиясына тарифтер</w:t>
            </w:r>
          </w:p>
        </w:tc>
      </w:tr>
      <w:tr w:rsidR="000D0E0A" w:rsidRPr="00AA3D28" w14:paraId="790E9042" w14:textId="77777777" w:rsidTr="00655C8D">
        <w:trPr>
          <w:trHeight w:val="218"/>
        </w:trPr>
        <w:tc>
          <w:tcPr>
            <w:tcW w:w="20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5BC1C" w14:textId="77777777" w:rsidR="008340BB" w:rsidRPr="00AA3D28" w:rsidRDefault="008340BB" w:rsidP="00073C6A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10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E4EB8" w14:textId="1BDA13EC" w:rsidR="008340BB" w:rsidRPr="00AA3D28" w:rsidRDefault="00CF1F7F" w:rsidP="008340BB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Калк</w:t>
            </w:r>
            <w:r w:rsidR="00C00E1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(*)</w:t>
            </w:r>
          </w:p>
        </w:tc>
        <w:tc>
          <w:tcPr>
            <w:tcW w:w="4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ECCCC" w14:textId="72ADDB68" w:rsidR="008340BB" w:rsidRPr="00AA3D28" w:rsidRDefault="008340BB" w:rsidP="008340B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45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393C9" w14:textId="0010EA42" w:rsidR="008340BB" w:rsidRPr="00AA3D28" w:rsidRDefault="008340BB" w:rsidP="008340B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70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97285" w14:textId="36CA0AE6" w:rsidR="008340BB" w:rsidRPr="00AA3D28" w:rsidRDefault="008340BB" w:rsidP="008340B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70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B0C64" w14:textId="6E4DB949" w:rsidR="008340BB" w:rsidRPr="00AA3D28" w:rsidRDefault="008340BB" w:rsidP="008340B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73B61" w14:textId="2743C79E" w:rsidR="008340BB" w:rsidRPr="00AA3D28" w:rsidRDefault="008340BB" w:rsidP="008340B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7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DFD62" w14:textId="580A8958" w:rsidR="008340BB" w:rsidRPr="00AA3D28" w:rsidRDefault="008340BB" w:rsidP="008340BB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0D0E0A" w:rsidRPr="00AA3D28" w14:paraId="007F8E03" w14:textId="77777777" w:rsidTr="00655C8D">
        <w:trPr>
          <w:trHeight w:val="418"/>
        </w:trPr>
        <w:tc>
          <w:tcPr>
            <w:tcW w:w="20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FF7ED" w14:textId="7DBADD28" w:rsidR="00386F65" w:rsidRPr="00AA3D28" w:rsidRDefault="00803283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1)</w:t>
            </w:r>
          </w:p>
        </w:tc>
        <w:tc>
          <w:tcPr>
            <w:tcW w:w="10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7048F" w14:textId="4A302AA8" w:rsidR="00386F65" w:rsidRPr="00AA3D28" w:rsidRDefault="00DA0863" w:rsidP="00DA0863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EE0D63"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</w:t>
            </w:r>
            <w:r w:rsidR="00B8312F"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</w:t>
            </w:r>
            <w:r w:rsidR="00EE0D63"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на </w:t>
            </w:r>
            <w:r w:rsidR="00087F21"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80 м</w:t>
            </w:r>
            <w:r w:rsidR="00087F21" w:rsidRPr="00AA3D2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y-KG"/>
              </w:rPr>
              <w:t>2</w:t>
            </w:r>
            <w:r w:rsidR="00EE0D63"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чейин </w:t>
            </w:r>
          </w:p>
        </w:tc>
        <w:tc>
          <w:tcPr>
            <w:tcW w:w="4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6A409" w14:textId="12C71268" w:rsidR="00386F65" w:rsidRPr="00AA3D28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сом/Гкал</w:t>
            </w:r>
          </w:p>
        </w:tc>
        <w:tc>
          <w:tcPr>
            <w:tcW w:w="45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FCF0C" w14:textId="13134F52" w:rsidR="00386F65" w:rsidRPr="00AA3D28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1134,76</w:t>
            </w:r>
          </w:p>
        </w:tc>
        <w:tc>
          <w:tcPr>
            <w:tcW w:w="70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70124" w14:textId="66D6C3F8" w:rsidR="00386F65" w:rsidRPr="00AA3D28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1134,76</w:t>
            </w:r>
          </w:p>
        </w:tc>
        <w:tc>
          <w:tcPr>
            <w:tcW w:w="70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36645" w14:textId="5828F05C" w:rsidR="00386F65" w:rsidRPr="00AA3D28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1248</w:t>
            </w:r>
          </w:p>
        </w:tc>
        <w:tc>
          <w:tcPr>
            <w:tcW w:w="6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734A4" w14:textId="3599EF83" w:rsidR="00386F65" w:rsidRPr="00AA3D28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1560</w:t>
            </w:r>
          </w:p>
        </w:tc>
        <w:tc>
          <w:tcPr>
            <w:tcW w:w="7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B4DAC" w14:textId="6D863241" w:rsidR="00386F65" w:rsidRPr="00AA3D28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1950</w:t>
            </w:r>
          </w:p>
        </w:tc>
      </w:tr>
      <w:tr w:rsidR="000D0E0A" w:rsidRPr="00AA3D28" w14:paraId="06723312" w14:textId="77777777" w:rsidTr="00655C8D">
        <w:trPr>
          <w:trHeight w:val="218"/>
        </w:trPr>
        <w:tc>
          <w:tcPr>
            <w:tcW w:w="20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13740" w14:textId="77777777" w:rsidR="00386F65" w:rsidRPr="00AA3D28" w:rsidRDefault="00386F65" w:rsidP="00386F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10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17515" w14:textId="5107C626" w:rsidR="00386F65" w:rsidRPr="00AA3D28" w:rsidRDefault="00027136" w:rsidP="00386F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Өсүү</w:t>
            </w:r>
          </w:p>
        </w:tc>
        <w:tc>
          <w:tcPr>
            <w:tcW w:w="4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57082" w14:textId="77777777" w:rsidR="00386F65" w:rsidRPr="00AA3D28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%</w:t>
            </w:r>
          </w:p>
        </w:tc>
        <w:tc>
          <w:tcPr>
            <w:tcW w:w="45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A08D0" w14:textId="77777777" w:rsidR="00386F65" w:rsidRPr="00AA3D28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70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0E862" w14:textId="77777777" w:rsidR="00386F65" w:rsidRPr="00AA3D28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70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FC2C2" w14:textId="3B382C94" w:rsidR="00386F65" w:rsidRPr="00AA3D28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  <w:r w:rsidR="00662F7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%</w:t>
            </w:r>
          </w:p>
        </w:tc>
        <w:tc>
          <w:tcPr>
            <w:tcW w:w="6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F4712" w14:textId="7512ED33" w:rsidR="00386F65" w:rsidRPr="00AA3D28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  <w:r w:rsidR="00662F7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%</w:t>
            </w:r>
          </w:p>
        </w:tc>
        <w:tc>
          <w:tcPr>
            <w:tcW w:w="7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65907" w14:textId="7222A9A5" w:rsidR="00386F65" w:rsidRPr="00AA3D28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  <w:r w:rsidR="00662F7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%</w:t>
            </w:r>
          </w:p>
        </w:tc>
      </w:tr>
      <w:tr w:rsidR="000D0E0A" w:rsidRPr="00AA3D28" w14:paraId="39155A4D" w14:textId="77777777" w:rsidTr="00655C8D">
        <w:trPr>
          <w:trHeight w:val="428"/>
        </w:trPr>
        <w:tc>
          <w:tcPr>
            <w:tcW w:w="20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F090A" w14:textId="529289D2" w:rsidR="00386F65" w:rsidRPr="00AA3D28" w:rsidRDefault="00803283" w:rsidP="00386F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2)</w:t>
            </w:r>
          </w:p>
        </w:tc>
        <w:tc>
          <w:tcPr>
            <w:tcW w:w="10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A9C5F" w14:textId="47C38B96" w:rsidR="00386F65" w:rsidRPr="00AA3D28" w:rsidRDefault="00EE0D63" w:rsidP="00662F70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ай</w:t>
            </w:r>
            <w:r w:rsidR="00B8312F"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</w:t>
            </w: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на </w:t>
            </w:r>
            <w:r w:rsidR="00087F21"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80 м</w:t>
            </w:r>
            <w:r w:rsidR="00087F21" w:rsidRPr="00AA3D2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ky-KG"/>
              </w:rPr>
              <w:t>2</w:t>
            </w:r>
            <w:r w:rsidR="00087F21"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жогору</w:t>
            </w:r>
          </w:p>
        </w:tc>
        <w:tc>
          <w:tcPr>
            <w:tcW w:w="4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DDD41" w14:textId="51028C47" w:rsidR="00386F65" w:rsidRPr="00AA3D28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сом/Гкал</w:t>
            </w:r>
          </w:p>
        </w:tc>
        <w:tc>
          <w:tcPr>
            <w:tcW w:w="45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DB9F0" w14:textId="77777777" w:rsidR="00386F65" w:rsidRPr="00AA3D28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70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31649" w14:textId="77777777" w:rsidR="00386F65" w:rsidRPr="00AA3D28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70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AD026" w14:textId="2551C819" w:rsidR="00386F65" w:rsidRPr="00AA3D28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035A4" w14:textId="77E75C02" w:rsidR="00386F65" w:rsidRPr="00AA3D28" w:rsidRDefault="00A17FFE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наркынын деңгээлинде</w:t>
            </w:r>
          </w:p>
        </w:tc>
        <w:tc>
          <w:tcPr>
            <w:tcW w:w="7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6CDE2" w14:textId="19105FDB" w:rsidR="00386F65" w:rsidRPr="00AA3D28" w:rsidRDefault="00A17FFE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наркынын деңгээлинде</w:t>
            </w:r>
          </w:p>
        </w:tc>
      </w:tr>
      <w:tr w:rsidR="000D0E0A" w:rsidRPr="00AA3D28" w14:paraId="3B2D498C" w14:textId="77777777" w:rsidTr="00655C8D">
        <w:trPr>
          <w:trHeight w:val="209"/>
        </w:trPr>
        <w:tc>
          <w:tcPr>
            <w:tcW w:w="20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15AED" w14:textId="77777777" w:rsidR="00386F65" w:rsidRPr="00AA3D28" w:rsidRDefault="00386F65" w:rsidP="00386F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10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A27D6" w14:textId="015BD6EB" w:rsidR="00386F65" w:rsidRPr="00AA3D28" w:rsidRDefault="00027136" w:rsidP="00386F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Өсүү</w:t>
            </w:r>
          </w:p>
        </w:tc>
        <w:tc>
          <w:tcPr>
            <w:tcW w:w="4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7329A" w14:textId="69CC50DD" w:rsidR="00386F65" w:rsidRPr="00AA3D28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%</w:t>
            </w:r>
          </w:p>
        </w:tc>
        <w:tc>
          <w:tcPr>
            <w:tcW w:w="45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D3383" w14:textId="77777777" w:rsidR="00386F65" w:rsidRPr="00AA3D28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70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DDBD8" w14:textId="77777777" w:rsidR="00386F65" w:rsidRPr="00AA3D28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70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7AA3D" w14:textId="77777777" w:rsidR="00386F65" w:rsidRPr="00AA3D28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AA58C" w14:textId="4D762858" w:rsidR="00386F65" w:rsidRPr="00AA3D28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7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DDF54" w14:textId="48F699D3" w:rsidR="00386F65" w:rsidRPr="00AA3D28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</w:tr>
      <w:tr w:rsidR="000D0E0A" w:rsidRPr="00AA3D28" w14:paraId="038FDAC3" w14:textId="77777777" w:rsidTr="00655C8D">
        <w:trPr>
          <w:trHeight w:val="428"/>
        </w:trPr>
        <w:tc>
          <w:tcPr>
            <w:tcW w:w="20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DDEA0" w14:textId="77777777" w:rsidR="00386F65" w:rsidRPr="00AA3D28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10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29CF5" w14:textId="2D97ABDE" w:rsidR="00386F65" w:rsidRPr="00AA3D28" w:rsidRDefault="00662F70" w:rsidP="00386F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Өн</w:t>
            </w:r>
            <w:r w:rsidR="00DB27A9"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өр жай</w:t>
            </w:r>
          </w:p>
        </w:tc>
        <w:tc>
          <w:tcPr>
            <w:tcW w:w="4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C2E02" w14:textId="77777777" w:rsidR="00386F65" w:rsidRPr="00AA3D28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сом/Гкал</w:t>
            </w:r>
          </w:p>
        </w:tc>
        <w:tc>
          <w:tcPr>
            <w:tcW w:w="45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DD5BF" w14:textId="77777777" w:rsidR="00386F65" w:rsidRPr="00AA3D28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1802</w:t>
            </w:r>
          </w:p>
        </w:tc>
        <w:tc>
          <w:tcPr>
            <w:tcW w:w="70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DE41F" w14:textId="77777777" w:rsidR="00386F65" w:rsidRPr="00AA3D28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1802</w:t>
            </w:r>
          </w:p>
        </w:tc>
        <w:tc>
          <w:tcPr>
            <w:tcW w:w="70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523AC" w14:textId="6324BDFD" w:rsidR="00386F65" w:rsidRPr="00AA3D28" w:rsidRDefault="00A17FFE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наркынын деңгээлинде</w:t>
            </w:r>
          </w:p>
        </w:tc>
        <w:tc>
          <w:tcPr>
            <w:tcW w:w="6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64FFA" w14:textId="034C2CA1" w:rsidR="00386F65" w:rsidRPr="00AA3D28" w:rsidRDefault="00A17FFE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наркынын деңгээлинде</w:t>
            </w:r>
          </w:p>
        </w:tc>
        <w:tc>
          <w:tcPr>
            <w:tcW w:w="7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7297F" w14:textId="14D0582F" w:rsidR="00386F65" w:rsidRPr="00AA3D28" w:rsidRDefault="00A17FFE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наркынын деңгээлинде</w:t>
            </w:r>
          </w:p>
        </w:tc>
      </w:tr>
      <w:tr w:rsidR="000D0E0A" w:rsidRPr="00AA3D28" w14:paraId="365FCA55" w14:textId="77777777" w:rsidTr="00655C8D">
        <w:trPr>
          <w:trHeight w:val="209"/>
        </w:trPr>
        <w:tc>
          <w:tcPr>
            <w:tcW w:w="20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8145A" w14:textId="77777777" w:rsidR="00386F65" w:rsidRPr="00AA3D28" w:rsidRDefault="00386F65" w:rsidP="00386F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10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18C4C" w14:textId="1E147968" w:rsidR="00386F65" w:rsidRPr="00AA3D28" w:rsidRDefault="00027136" w:rsidP="00386F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Өсүү</w:t>
            </w:r>
          </w:p>
        </w:tc>
        <w:tc>
          <w:tcPr>
            <w:tcW w:w="4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02403" w14:textId="77777777" w:rsidR="00386F65" w:rsidRPr="00AA3D28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%</w:t>
            </w:r>
          </w:p>
        </w:tc>
        <w:tc>
          <w:tcPr>
            <w:tcW w:w="45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27038" w14:textId="2EA934B9" w:rsidR="00386F65" w:rsidRPr="00AA3D28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6,3</w:t>
            </w:r>
            <w:r w:rsidR="00662F7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%</w:t>
            </w:r>
          </w:p>
        </w:tc>
        <w:tc>
          <w:tcPr>
            <w:tcW w:w="70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7C1C1" w14:textId="77777777" w:rsidR="00386F65" w:rsidRPr="00AA3D28" w:rsidRDefault="00386F65" w:rsidP="00386F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70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0BF6F" w14:textId="4DAB8BC0" w:rsidR="00386F65" w:rsidRPr="00AA3D28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CF99C" w14:textId="491D1273" w:rsidR="00386F65" w:rsidRPr="00AA3D28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7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0D248" w14:textId="7B59AD7A" w:rsidR="00386F65" w:rsidRPr="00AA3D28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0D0E0A" w:rsidRPr="00AA3D28" w14:paraId="0A68200B" w14:textId="77777777" w:rsidTr="00655C8D">
        <w:trPr>
          <w:trHeight w:val="428"/>
        </w:trPr>
        <w:tc>
          <w:tcPr>
            <w:tcW w:w="20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1DEDF" w14:textId="77777777" w:rsidR="00386F65" w:rsidRPr="00AA3D28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10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FC922" w14:textId="5E6C45D2" w:rsidR="00386F65" w:rsidRPr="00AA3D28" w:rsidRDefault="007E0C35" w:rsidP="00386F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Бюджеттик керектөөчүлөр</w:t>
            </w:r>
          </w:p>
        </w:tc>
        <w:tc>
          <w:tcPr>
            <w:tcW w:w="4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3F910" w14:textId="77777777" w:rsidR="00386F65" w:rsidRPr="00AA3D28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сом/Гкал</w:t>
            </w:r>
          </w:p>
        </w:tc>
        <w:tc>
          <w:tcPr>
            <w:tcW w:w="45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6C13D" w14:textId="77777777" w:rsidR="00386F65" w:rsidRPr="00AA3D28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1802</w:t>
            </w:r>
          </w:p>
        </w:tc>
        <w:tc>
          <w:tcPr>
            <w:tcW w:w="70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0269E" w14:textId="77777777" w:rsidR="00386F65" w:rsidRPr="00AA3D28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1802</w:t>
            </w:r>
          </w:p>
        </w:tc>
        <w:tc>
          <w:tcPr>
            <w:tcW w:w="70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62CC6" w14:textId="340B82FC" w:rsidR="00386F65" w:rsidRPr="00AA3D28" w:rsidRDefault="00A17FFE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наркынын деңгээлинде</w:t>
            </w:r>
          </w:p>
        </w:tc>
        <w:tc>
          <w:tcPr>
            <w:tcW w:w="6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09CAB" w14:textId="58F82C56" w:rsidR="00386F65" w:rsidRPr="00AA3D28" w:rsidRDefault="00A17FFE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наркынын деңгээлинде</w:t>
            </w:r>
          </w:p>
        </w:tc>
        <w:tc>
          <w:tcPr>
            <w:tcW w:w="7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725F6" w14:textId="2D104954" w:rsidR="00386F65" w:rsidRPr="00AA3D28" w:rsidRDefault="00A17FFE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наркынын деңгээлинде</w:t>
            </w:r>
          </w:p>
        </w:tc>
      </w:tr>
      <w:tr w:rsidR="000D0E0A" w:rsidRPr="00AA3D28" w14:paraId="3BF9EB7A" w14:textId="77777777" w:rsidTr="00655C8D">
        <w:trPr>
          <w:trHeight w:val="198"/>
        </w:trPr>
        <w:tc>
          <w:tcPr>
            <w:tcW w:w="20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1F905" w14:textId="77777777" w:rsidR="00386F65" w:rsidRPr="00AA3D28" w:rsidRDefault="00386F65" w:rsidP="00386F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10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B2967" w14:textId="2D3BB1E1" w:rsidR="00386F65" w:rsidRPr="00AA3D28" w:rsidRDefault="00027136" w:rsidP="00386F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Өсүү</w:t>
            </w:r>
          </w:p>
        </w:tc>
        <w:tc>
          <w:tcPr>
            <w:tcW w:w="4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04689" w14:textId="77777777" w:rsidR="00386F65" w:rsidRPr="00AA3D28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%</w:t>
            </w:r>
          </w:p>
        </w:tc>
        <w:tc>
          <w:tcPr>
            <w:tcW w:w="45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EC1D2" w14:textId="2C586537" w:rsidR="00386F65" w:rsidRPr="00AA3D28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6,3</w:t>
            </w:r>
            <w:r w:rsidR="00662F7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%</w:t>
            </w:r>
          </w:p>
        </w:tc>
        <w:tc>
          <w:tcPr>
            <w:tcW w:w="70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E7D23" w14:textId="77777777" w:rsidR="00386F65" w:rsidRPr="00AA3D28" w:rsidRDefault="00386F65" w:rsidP="00386F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70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39E79" w14:textId="3A610A25" w:rsidR="00386F65" w:rsidRPr="00AA3D28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6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38469" w14:textId="37CF0BC7" w:rsidR="00386F65" w:rsidRPr="00AA3D28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  <w:tc>
          <w:tcPr>
            <w:tcW w:w="7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BA51B" w14:textId="1D039F12" w:rsidR="00386F65" w:rsidRPr="00AA3D28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</w:p>
        </w:tc>
      </w:tr>
      <w:tr w:rsidR="000D0E0A" w:rsidRPr="00AA3D28" w14:paraId="4FC6E270" w14:textId="77777777" w:rsidTr="00655C8D">
        <w:trPr>
          <w:trHeight w:val="428"/>
        </w:trPr>
        <w:tc>
          <w:tcPr>
            <w:tcW w:w="20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B8C05" w14:textId="77777777" w:rsidR="00386F65" w:rsidRPr="00AA3D28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10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7A0D1" w14:textId="152AB4B4" w:rsidR="00386F65" w:rsidRPr="00AA3D28" w:rsidRDefault="00C02A58" w:rsidP="00386F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Башка керектөөчүлөр</w:t>
            </w:r>
          </w:p>
        </w:tc>
        <w:tc>
          <w:tcPr>
            <w:tcW w:w="4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13548" w14:textId="77777777" w:rsidR="00386F65" w:rsidRPr="00AA3D28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сом/Гкал</w:t>
            </w:r>
          </w:p>
        </w:tc>
        <w:tc>
          <w:tcPr>
            <w:tcW w:w="45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616AD" w14:textId="77777777" w:rsidR="00386F65" w:rsidRPr="00AA3D28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1802</w:t>
            </w:r>
          </w:p>
        </w:tc>
        <w:tc>
          <w:tcPr>
            <w:tcW w:w="70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0A6B6" w14:textId="77777777" w:rsidR="00386F65" w:rsidRPr="00AA3D28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1802</w:t>
            </w:r>
          </w:p>
        </w:tc>
        <w:tc>
          <w:tcPr>
            <w:tcW w:w="70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89956" w14:textId="15E075AD" w:rsidR="00386F65" w:rsidRPr="00AA3D28" w:rsidRDefault="00A17FFE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наркынын деңгээлинде</w:t>
            </w:r>
          </w:p>
        </w:tc>
        <w:tc>
          <w:tcPr>
            <w:tcW w:w="6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F76F3" w14:textId="657DBC4B" w:rsidR="00386F65" w:rsidRPr="00AA3D28" w:rsidRDefault="00A17FFE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наркынын деңгээлинде</w:t>
            </w:r>
          </w:p>
        </w:tc>
        <w:tc>
          <w:tcPr>
            <w:tcW w:w="7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301BF" w14:textId="4F82605C" w:rsidR="00386F65" w:rsidRPr="00AA3D28" w:rsidRDefault="00A17FFE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наркынын деңгээлинде</w:t>
            </w:r>
          </w:p>
        </w:tc>
      </w:tr>
      <w:tr w:rsidR="000D0E0A" w:rsidRPr="00AA3D28" w14:paraId="5019765C" w14:textId="77777777" w:rsidTr="00655C8D">
        <w:trPr>
          <w:trHeight w:val="209"/>
        </w:trPr>
        <w:tc>
          <w:tcPr>
            <w:tcW w:w="20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9CBD0" w14:textId="77777777" w:rsidR="00386F65" w:rsidRPr="00AA3D28" w:rsidRDefault="00386F65" w:rsidP="00386F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10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CBE54" w14:textId="050B3463" w:rsidR="00386F65" w:rsidRPr="00AA3D28" w:rsidRDefault="00027136" w:rsidP="00386F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Өсүү</w:t>
            </w:r>
          </w:p>
        </w:tc>
        <w:tc>
          <w:tcPr>
            <w:tcW w:w="4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E9F90" w14:textId="77777777" w:rsidR="00386F65" w:rsidRPr="00AA3D28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%</w:t>
            </w:r>
          </w:p>
        </w:tc>
        <w:tc>
          <w:tcPr>
            <w:tcW w:w="45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C4BAD" w14:textId="562FB7CF" w:rsidR="00386F65" w:rsidRPr="00AA3D28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6,3</w:t>
            </w:r>
            <w:r w:rsidR="00662F7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%</w:t>
            </w:r>
          </w:p>
        </w:tc>
        <w:tc>
          <w:tcPr>
            <w:tcW w:w="70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00922" w14:textId="77777777" w:rsidR="00386F65" w:rsidRPr="00AA3D28" w:rsidRDefault="00386F65" w:rsidP="00386F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70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B3CA9" w14:textId="77777777" w:rsidR="00386F65" w:rsidRPr="00AA3D28" w:rsidRDefault="00386F65" w:rsidP="00386F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6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2FB08" w14:textId="77777777" w:rsidR="00386F65" w:rsidRPr="00AA3D28" w:rsidRDefault="00386F65" w:rsidP="00386F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7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5415E" w14:textId="77777777" w:rsidR="00386F65" w:rsidRPr="00AA3D28" w:rsidRDefault="00386F65" w:rsidP="00386F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</w:tr>
      <w:tr w:rsidR="00386F65" w:rsidRPr="00AA3D28" w14:paraId="21AD348B" w14:textId="77777777" w:rsidTr="00E501F7">
        <w:trPr>
          <w:trHeight w:val="209"/>
        </w:trPr>
        <w:tc>
          <w:tcPr>
            <w:tcW w:w="5000" w:type="pct"/>
            <w:gridSpan w:val="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E7EA3" w14:textId="67300E76" w:rsidR="00386F65" w:rsidRPr="00AA3D28" w:rsidRDefault="0047289F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y-KG"/>
              </w:rPr>
              <w:lastRenderedPageBreak/>
              <w:t>Ысык сууга тарифтер</w:t>
            </w:r>
          </w:p>
        </w:tc>
      </w:tr>
      <w:tr w:rsidR="000D0E0A" w:rsidRPr="00AA3D28" w14:paraId="59AE9E85" w14:textId="77777777" w:rsidTr="00655C8D">
        <w:trPr>
          <w:trHeight w:val="648"/>
        </w:trPr>
        <w:tc>
          <w:tcPr>
            <w:tcW w:w="20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57FC2" w14:textId="46DF27D6" w:rsidR="00386F65" w:rsidRPr="00AA3D28" w:rsidRDefault="00840B09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10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2DEFD" w14:textId="34B5D5F1" w:rsidR="00386F65" w:rsidRPr="00AA3D28" w:rsidRDefault="00F23F88" w:rsidP="00027136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Калк (ысык суу түрүндөгү жылуулук энергиясы үчүн)(*)</w:t>
            </w:r>
          </w:p>
        </w:tc>
        <w:tc>
          <w:tcPr>
            <w:tcW w:w="4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15B83" w14:textId="77777777" w:rsidR="00386F65" w:rsidRPr="00AA3D28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сом/Гкал</w:t>
            </w:r>
          </w:p>
        </w:tc>
        <w:tc>
          <w:tcPr>
            <w:tcW w:w="45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094FE" w14:textId="77777777" w:rsidR="00386F65" w:rsidRPr="00AA3D28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981,76</w:t>
            </w:r>
          </w:p>
        </w:tc>
        <w:tc>
          <w:tcPr>
            <w:tcW w:w="70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0BD66" w14:textId="77777777" w:rsidR="00386F65" w:rsidRPr="00AA3D28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981,76</w:t>
            </w:r>
          </w:p>
        </w:tc>
        <w:tc>
          <w:tcPr>
            <w:tcW w:w="70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EC5D2" w14:textId="77777777" w:rsidR="00386F65" w:rsidRPr="00AA3D28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1120</w:t>
            </w:r>
          </w:p>
        </w:tc>
        <w:tc>
          <w:tcPr>
            <w:tcW w:w="6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80C57" w14:textId="04F94454" w:rsidR="00386F65" w:rsidRPr="00AA3D28" w:rsidRDefault="003A2FBF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1560</w:t>
            </w:r>
          </w:p>
        </w:tc>
        <w:tc>
          <w:tcPr>
            <w:tcW w:w="7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E339C" w14:textId="5DBB7B1C" w:rsidR="00386F65" w:rsidRPr="00AA3D28" w:rsidRDefault="003A2FBF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1950</w:t>
            </w:r>
          </w:p>
        </w:tc>
      </w:tr>
      <w:tr w:rsidR="000D0E0A" w:rsidRPr="00AA3D28" w14:paraId="4BD06B8E" w14:textId="77777777" w:rsidTr="00655C8D">
        <w:trPr>
          <w:trHeight w:val="209"/>
        </w:trPr>
        <w:tc>
          <w:tcPr>
            <w:tcW w:w="20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42CA9" w14:textId="77777777" w:rsidR="003A2FBF" w:rsidRPr="00AA3D28" w:rsidRDefault="003A2FBF" w:rsidP="00386F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10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208CB" w14:textId="118A7AE4" w:rsidR="003A2FBF" w:rsidRPr="00AA3D28" w:rsidRDefault="00027136" w:rsidP="00386F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Өсүү</w:t>
            </w:r>
          </w:p>
        </w:tc>
        <w:tc>
          <w:tcPr>
            <w:tcW w:w="4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80C78" w14:textId="77777777" w:rsidR="003A2FBF" w:rsidRPr="00AA3D28" w:rsidRDefault="003A2FBF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%</w:t>
            </w:r>
          </w:p>
        </w:tc>
        <w:tc>
          <w:tcPr>
            <w:tcW w:w="45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31E53" w14:textId="77777777" w:rsidR="003A2FBF" w:rsidRPr="00AA3D28" w:rsidRDefault="003A2FBF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70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F41F9" w14:textId="77777777" w:rsidR="003A2FBF" w:rsidRPr="00AA3D28" w:rsidRDefault="003A2FBF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</w:t>
            </w:r>
          </w:p>
        </w:tc>
        <w:tc>
          <w:tcPr>
            <w:tcW w:w="70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2D5E8" w14:textId="549B5BAC" w:rsidR="003A2FBF" w:rsidRPr="00AA3D28" w:rsidRDefault="003A2FBF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14,1</w:t>
            </w:r>
            <w:r w:rsidR="00662F7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%</w:t>
            </w:r>
          </w:p>
        </w:tc>
        <w:tc>
          <w:tcPr>
            <w:tcW w:w="6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50736" w14:textId="65E0BA4A" w:rsidR="003A2FBF" w:rsidRPr="00AA3D28" w:rsidRDefault="003A2FBF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39,</w:t>
            </w:r>
            <w:r w:rsidR="002455D7" w:rsidRPr="00AA3D28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3</w:t>
            </w:r>
            <w:r w:rsidR="00662F70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</w:t>
            </w:r>
            <w:r w:rsidRPr="00AA3D28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%</w:t>
            </w:r>
          </w:p>
        </w:tc>
        <w:tc>
          <w:tcPr>
            <w:tcW w:w="7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28BF7" w14:textId="03D0F8DB" w:rsidR="003A2FBF" w:rsidRPr="00AA3D28" w:rsidRDefault="003A2FBF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25</w:t>
            </w:r>
            <w:r w:rsidR="00662F70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 xml:space="preserve"> </w:t>
            </w:r>
            <w:r w:rsidRPr="00AA3D28"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%</w:t>
            </w:r>
          </w:p>
        </w:tc>
      </w:tr>
      <w:tr w:rsidR="000D0E0A" w:rsidRPr="00AA3D28" w14:paraId="77AF8724" w14:textId="77777777" w:rsidTr="00655C8D">
        <w:trPr>
          <w:trHeight w:val="1276"/>
        </w:trPr>
        <w:tc>
          <w:tcPr>
            <w:tcW w:w="20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AE517" w14:textId="7B2052E1" w:rsidR="00386F65" w:rsidRPr="00AA3D28" w:rsidRDefault="00840B09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10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86328" w14:textId="77777777" w:rsidR="00DA0863" w:rsidRDefault="00576EE4" w:rsidP="00386F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Өнөр жай</w:t>
            </w:r>
            <w:r w:rsidR="00386F65"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</w:t>
            </w:r>
            <w:r w:rsidR="00D06801"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бюджеттик</w:t>
            </w:r>
            <w:r w:rsidR="00386F65"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="00681BE3"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жана башка керектөөчүлөр </w:t>
            </w:r>
          </w:p>
          <w:p w14:paraId="5C0375A0" w14:textId="35A4972D" w:rsidR="00386F65" w:rsidRPr="00AA3D28" w:rsidRDefault="00386F65" w:rsidP="00386F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(</w:t>
            </w:r>
            <w:r w:rsidR="000A167B"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ысык суу түрүндөгү жылуулук энергиясы үчүн</w:t>
            </w: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)</w:t>
            </w:r>
          </w:p>
        </w:tc>
        <w:tc>
          <w:tcPr>
            <w:tcW w:w="4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465E7" w14:textId="77777777" w:rsidR="00386F65" w:rsidRPr="00AA3D28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сом/Гкал</w:t>
            </w:r>
          </w:p>
        </w:tc>
        <w:tc>
          <w:tcPr>
            <w:tcW w:w="45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5FC2E" w14:textId="77777777" w:rsidR="00386F65" w:rsidRPr="00AA3D28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1802</w:t>
            </w:r>
          </w:p>
        </w:tc>
        <w:tc>
          <w:tcPr>
            <w:tcW w:w="70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8191A" w14:textId="77777777" w:rsidR="00386F65" w:rsidRPr="00AA3D28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1802</w:t>
            </w:r>
          </w:p>
        </w:tc>
        <w:tc>
          <w:tcPr>
            <w:tcW w:w="70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7AA3F" w14:textId="36E88ADD" w:rsidR="00386F65" w:rsidRPr="00AA3D28" w:rsidRDefault="00A17FFE" w:rsidP="00A17FF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наркынын деңгээлинде</w:t>
            </w:r>
          </w:p>
        </w:tc>
        <w:tc>
          <w:tcPr>
            <w:tcW w:w="6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B2EBE" w14:textId="0F4FE0B0" w:rsidR="00386F65" w:rsidRPr="00AA3D28" w:rsidRDefault="00A17FFE" w:rsidP="00A17FF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наркынын деңгээлинде</w:t>
            </w:r>
          </w:p>
        </w:tc>
        <w:tc>
          <w:tcPr>
            <w:tcW w:w="7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D129A" w14:textId="625A2523" w:rsidR="00386F65" w:rsidRPr="00AA3D28" w:rsidRDefault="00A17FFE" w:rsidP="00A17FFE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наркынын деңгээлинде</w:t>
            </w:r>
          </w:p>
        </w:tc>
      </w:tr>
      <w:tr w:rsidR="000D0E0A" w:rsidRPr="00AA3D28" w14:paraId="0C7383E9" w14:textId="77777777" w:rsidTr="00655C8D">
        <w:trPr>
          <w:trHeight w:val="209"/>
        </w:trPr>
        <w:tc>
          <w:tcPr>
            <w:tcW w:w="202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0712E" w14:textId="77777777" w:rsidR="00386F65" w:rsidRPr="00AA3D28" w:rsidRDefault="00386F65" w:rsidP="00386F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</w:p>
        </w:tc>
        <w:tc>
          <w:tcPr>
            <w:tcW w:w="10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2CA59" w14:textId="779CD4FB" w:rsidR="00386F65" w:rsidRPr="00AA3D28" w:rsidRDefault="00027136" w:rsidP="00386F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Өсүү</w:t>
            </w:r>
          </w:p>
        </w:tc>
        <w:tc>
          <w:tcPr>
            <w:tcW w:w="4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9B3F8" w14:textId="77777777" w:rsidR="00386F65" w:rsidRPr="00AA3D28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%</w:t>
            </w:r>
          </w:p>
        </w:tc>
        <w:tc>
          <w:tcPr>
            <w:tcW w:w="45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9D97A" w14:textId="39B1774F" w:rsidR="00386F65" w:rsidRPr="00AA3D28" w:rsidRDefault="00386F65" w:rsidP="00386F65">
            <w:pPr>
              <w:pStyle w:val="tkTablica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6,3</w:t>
            </w:r>
            <w:r w:rsidR="00662F70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%</w:t>
            </w:r>
          </w:p>
        </w:tc>
        <w:tc>
          <w:tcPr>
            <w:tcW w:w="70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919D9" w14:textId="77777777" w:rsidR="00386F65" w:rsidRPr="00AA3D28" w:rsidRDefault="00386F65" w:rsidP="00386F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70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195B0" w14:textId="77777777" w:rsidR="00386F65" w:rsidRPr="00AA3D28" w:rsidRDefault="00386F65" w:rsidP="00386F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68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86484" w14:textId="77777777" w:rsidR="00386F65" w:rsidRPr="00AA3D28" w:rsidRDefault="00386F65" w:rsidP="00386F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72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50527" w14:textId="77777777" w:rsidR="00386F65" w:rsidRPr="00AA3D28" w:rsidRDefault="00386F65" w:rsidP="00386F65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AA3D2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</w:tr>
    </w:tbl>
    <w:p w14:paraId="41B63253" w14:textId="76894557" w:rsidR="00073C6A" w:rsidRPr="00AA3D28" w:rsidRDefault="00095820" w:rsidP="00771B37">
      <w:pPr>
        <w:pStyle w:val="tkTekst"/>
        <w:spacing w:before="12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AA3D28">
        <w:rPr>
          <w:rFonts w:ascii="Times New Roman" w:hAnsi="Times New Roman" w:cs="Times New Roman"/>
          <w:sz w:val="24"/>
          <w:szCs w:val="24"/>
          <w:lang w:val="ky-KG"/>
        </w:rPr>
        <w:t>Эскертүү. (*) Жылуулук энергиясына жана ысык сууга жогоруда көрсөтүлгөн тарифтер бардык жылуулук менен камсыздоочу ишканалар үчүн (жаңыдан пайдаланууга берилген көп кабаттуу үйлөрдү жылуулук менен камсыздаган жериндеги жеке жыл</w:t>
      </w:r>
      <w:r w:rsidR="00E174D4">
        <w:rPr>
          <w:rFonts w:ascii="Times New Roman" w:hAnsi="Times New Roman" w:cs="Times New Roman"/>
          <w:sz w:val="24"/>
          <w:szCs w:val="24"/>
          <w:lang w:val="ky-KG"/>
        </w:rPr>
        <w:t>ытуучу отканаларды кошпогондо) “</w:t>
      </w:r>
      <w:r w:rsidRPr="00AA3D28">
        <w:rPr>
          <w:rFonts w:ascii="Times New Roman" w:hAnsi="Times New Roman" w:cs="Times New Roman"/>
          <w:sz w:val="24"/>
          <w:szCs w:val="24"/>
          <w:lang w:val="ky-KG"/>
        </w:rPr>
        <w:t>Калк</w:t>
      </w:r>
      <w:r w:rsidR="00E174D4">
        <w:rPr>
          <w:rFonts w:ascii="Times New Roman" w:hAnsi="Times New Roman" w:cs="Times New Roman"/>
          <w:sz w:val="24"/>
          <w:szCs w:val="24"/>
          <w:lang w:val="ky-KG"/>
        </w:rPr>
        <w:t>”</w:t>
      </w:r>
      <w:r w:rsidRPr="00AA3D28">
        <w:rPr>
          <w:rFonts w:ascii="Times New Roman" w:hAnsi="Times New Roman" w:cs="Times New Roman"/>
          <w:sz w:val="24"/>
          <w:szCs w:val="24"/>
          <w:lang w:val="ky-KG"/>
        </w:rPr>
        <w:t xml:space="preserve"> тобундагы керектөөчүлөр менен эсептешүүлөрдө колдонулат.</w:t>
      </w:r>
    </w:p>
    <w:p w14:paraId="65F5788D" w14:textId="7C6E095D" w:rsidR="00CD1554" w:rsidRPr="00AA3D28" w:rsidRDefault="00CD1554" w:rsidP="00771B3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ky-KG"/>
        </w:rPr>
      </w:pPr>
      <w:r w:rsidRPr="00AA3D28">
        <w:rPr>
          <w:rFonts w:ascii="Times New Roman" w:hAnsi="Times New Roman"/>
          <w:sz w:val="24"/>
          <w:szCs w:val="24"/>
          <w:lang w:val="ky-KG"/>
        </w:rPr>
        <w:t xml:space="preserve">Эсепке алуу </w:t>
      </w:r>
      <w:r w:rsidR="00855F83">
        <w:rPr>
          <w:rFonts w:ascii="Times New Roman" w:hAnsi="Times New Roman"/>
          <w:sz w:val="24"/>
          <w:szCs w:val="24"/>
          <w:lang w:val="ky-KG"/>
        </w:rPr>
        <w:t>приборлору</w:t>
      </w:r>
      <w:r w:rsidRPr="00AA3D28">
        <w:rPr>
          <w:rFonts w:ascii="Times New Roman" w:hAnsi="Times New Roman"/>
          <w:sz w:val="24"/>
          <w:szCs w:val="24"/>
          <w:lang w:val="ky-KG"/>
        </w:rPr>
        <w:t xml:space="preserve"> жана керектөө ченеми боюнча ысык суу түрүндөгү жылуулук энергиясына тариф керектөөчүлөрдүн бардык топтору боюнча жылуулук менен </w:t>
      </w:r>
      <w:r w:rsidR="00AE6089" w:rsidRPr="00AA3D28">
        <w:rPr>
          <w:rFonts w:ascii="Times New Roman" w:hAnsi="Times New Roman"/>
          <w:sz w:val="24"/>
          <w:szCs w:val="24"/>
          <w:lang w:val="ky-KG"/>
        </w:rPr>
        <w:t>камсыздооч</w:t>
      </w:r>
      <w:r w:rsidRPr="00AA3D28">
        <w:rPr>
          <w:rFonts w:ascii="Times New Roman" w:hAnsi="Times New Roman"/>
          <w:sz w:val="24"/>
          <w:szCs w:val="24"/>
          <w:lang w:val="ky-KG"/>
        </w:rPr>
        <w:t>у уюмдар үчүн ысык суу түрүндөгү жылуулук энергиясына</w:t>
      </w:r>
      <w:r w:rsidR="002D623C" w:rsidRPr="00AA3D28">
        <w:rPr>
          <w:rFonts w:ascii="Times New Roman" w:hAnsi="Times New Roman"/>
          <w:sz w:val="24"/>
          <w:szCs w:val="24"/>
          <w:lang w:val="ky-KG"/>
        </w:rPr>
        <w:t xml:space="preserve"> белгиленген</w:t>
      </w:r>
      <w:r w:rsidRPr="00AA3D28">
        <w:rPr>
          <w:rFonts w:ascii="Times New Roman" w:hAnsi="Times New Roman"/>
          <w:sz w:val="24"/>
          <w:szCs w:val="24"/>
          <w:lang w:val="ky-KG"/>
        </w:rPr>
        <w:t xml:space="preserve"> тарифке жараша жекече белгиленет.</w:t>
      </w:r>
      <w:r w:rsidR="00E174D4">
        <w:rPr>
          <w:rFonts w:ascii="Times New Roman" w:hAnsi="Times New Roman"/>
          <w:sz w:val="24"/>
          <w:szCs w:val="24"/>
          <w:lang w:val="ky-KG"/>
        </w:rPr>
        <w:t>”</w:t>
      </w:r>
      <w:r w:rsidR="000D0E0A" w:rsidRPr="00AA3D28">
        <w:rPr>
          <w:rFonts w:ascii="Times New Roman" w:hAnsi="Times New Roman"/>
          <w:sz w:val="24"/>
          <w:szCs w:val="24"/>
          <w:lang w:val="ky-KG"/>
        </w:rPr>
        <w:t>.</w:t>
      </w:r>
    </w:p>
    <w:sectPr w:rsidR="00CD1554" w:rsidRPr="00AA3D28" w:rsidSect="00655C8D">
      <w:footerReference w:type="default" r:id="rId8"/>
      <w:pgSz w:w="16838" w:h="11906" w:orient="landscape"/>
      <w:pgMar w:top="1134" w:right="1134" w:bottom="993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0E3E3" w14:textId="77777777" w:rsidR="00A729FC" w:rsidRDefault="00A729FC" w:rsidP="00344DA5">
      <w:pPr>
        <w:spacing w:after="0" w:line="240" w:lineRule="auto"/>
      </w:pPr>
      <w:r>
        <w:separator/>
      </w:r>
    </w:p>
  </w:endnote>
  <w:endnote w:type="continuationSeparator" w:id="0">
    <w:p w14:paraId="22AF99E7" w14:textId="77777777" w:rsidR="00A729FC" w:rsidRDefault="00A729FC" w:rsidP="00344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680859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1E379522" w14:textId="202FD266" w:rsidR="00344DA5" w:rsidRPr="00344DA5" w:rsidRDefault="00344DA5">
        <w:pPr>
          <w:pStyle w:val="a6"/>
          <w:jc w:val="right"/>
          <w:rPr>
            <w:rFonts w:ascii="Times New Roman" w:hAnsi="Times New Roman"/>
          </w:rPr>
        </w:pPr>
        <w:r w:rsidRPr="00344DA5">
          <w:rPr>
            <w:rFonts w:ascii="Times New Roman" w:hAnsi="Times New Roman"/>
          </w:rPr>
          <w:fldChar w:fldCharType="begin"/>
        </w:r>
        <w:r w:rsidRPr="00344DA5">
          <w:rPr>
            <w:rFonts w:ascii="Times New Roman" w:hAnsi="Times New Roman"/>
          </w:rPr>
          <w:instrText>PAGE   \* MERGEFORMAT</w:instrText>
        </w:r>
        <w:r w:rsidRPr="00344DA5">
          <w:rPr>
            <w:rFonts w:ascii="Times New Roman" w:hAnsi="Times New Roman"/>
          </w:rPr>
          <w:fldChar w:fldCharType="separate"/>
        </w:r>
        <w:r w:rsidR="00916BD1">
          <w:rPr>
            <w:rFonts w:ascii="Times New Roman" w:hAnsi="Times New Roman"/>
            <w:noProof/>
          </w:rPr>
          <w:t>2</w:t>
        </w:r>
        <w:r w:rsidRPr="00344DA5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6DA85" w14:textId="77777777" w:rsidR="00A729FC" w:rsidRDefault="00A729FC" w:rsidP="00344DA5">
      <w:pPr>
        <w:spacing w:after="0" w:line="240" w:lineRule="auto"/>
      </w:pPr>
      <w:r>
        <w:separator/>
      </w:r>
    </w:p>
  </w:footnote>
  <w:footnote w:type="continuationSeparator" w:id="0">
    <w:p w14:paraId="403BBC42" w14:textId="77777777" w:rsidR="00A729FC" w:rsidRDefault="00A729FC" w:rsidP="00344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7699E"/>
    <w:multiLevelType w:val="hybridMultilevel"/>
    <w:tmpl w:val="C4E86FB8"/>
    <w:lvl w:ilvl="0" w:tplc="F8A0CB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84560"/>
    <w:multiLevelType w:val="multilevel"/>
    <w:tmpl w:val="4B3A74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AC3"/>
    <w:rsid w:val="00002DB0"/>
    <w:rsid w:val="00027136"/>
    <w:rsid w:val="0004203F"/>
    <w:rsid w:val="0004457F"/>
    <w:rsid w:val="00073C6A"/>
    <w:rsid w:val="00087C30"/>
    <w:rsid w:val="00087F21"/>
    <w:rsid w:val="00095820"/>
    <w:rsid w:val="00097429"/>
    <w:rsid w:val="000A167B"/>
    <w:rsid w:val="000D0E0A"/>
    <w:rsid w:val="000E2C09"/>
    <w:rsid w:val="000F7FAE"/>
    <w:rsid w:val="00164571"/>
    <w:rsid w:val="001A4861"/>
    <w:rsid w:val="001D614D"/>
    <w:rsid w:val="001E7941"/>
    <w:rsid w:val="00205BB3"/>
    <w:rsid w:val="002434D7"/>
    <w:rsid w:val="002455D7"/>
    <w:rsid w:val="00255608"/>
    <w:rsid w:val="0026389B"/>
    <w:rsid w:val="002925FE"/>
    <w:rsid w:val="002C305D"/>
    <w:rsid w:val="002D623C"/>
    <w:rsid w:val="00341AE8"/>
    <w:rsid w:val="00344DA5"/>
    <w:rsid w:val="0034628F"/>
    <w:rsid w:val="0035336A"/>
    <w:rsid w:val="003556EE"/>
    <w:rsid w:val="003764AE"/>
    <w:rsid w:val="00386F65"/>
    <w:rsid w:val="003A2FBF"/>
    <w:rsid w:val="003B4B3C"/>
    <w:rsid w:val="003E1C53"/>
    <w:rsid w:val="0040465A"/>
    <w:rsid w:val="00427CD7"/>
    <w:rsid w:val="00470944"/>
    <w:rsid w:val="0047289F"/>
    <w:rsid w:val="00475D77"/>
    <w:rsid w:val="004A6E52"/>
    <w:rsid w:val="004C4DC0"/>
    <w:rsid w:val="004E3A7B"/>
    <w:rsid w:val="004F150B"/>
    <w:rsid w:val="00501538"/>
    <w:rsid w:val="005071BA"/>
    <w:rsid w:val="00523B3F"/>
    <w:rsid w:val="00576EE4"/>
    <w:rsid w:val="00580B36"/>
    <w:rsid w:val="005867A3"/>
    <w:rsid w:val="00592840"/>
    <w:rsid w:val="005C79DE"/>
    <w:rsid w:val="005E7F85"/>
    <w:rsid w:val="00603587"/>
    <w:rsid w:val="00620C81"/>
    <w:rsid w:val="0064016B"/>
    <w:rsid w:val="00652E62"/>
    <w:rsid w:val="00655C8D"/>
    <w:rsid w:val="00662F70"/>
    <w:rsid w:val="00681BE3"/>
    <w:rsid w:val="006824E7"/>
    <w:rsid w:val="006835CD"/>
    <w:rsid w:val="006D2F24"/>
    <w:rsid w:val="00734337"/>
    <w:rsid w:val="007419FA"/>
    <w:rsid w:val="0076565F"/>
    <w:rsid w:val="00771B37"/>
    <w:rsid w:val="007913D2"/>
    <w:rsid w:val="007976F2"/>
    <w:rsid w:val="007E0014"/>
    <w:rsid w:val="007E0C35"/>
    <w:rsid w:val="00800971"/>
    <w:rsid w:val="00801404"/>
    <w:rsid w:val="00803283"/>
    <w:rsid w:val="008340BB"/>
    <w:rsid w:val="00836267"/>
    <w:rsid w:val="00840B09"/>
    <w:rsid w:val="00854353"/>
    <w:rsid w:val="00855F83"/>
    <w:rsid w:val="008A67D9"/>
    <w:rsid w:val="008B1765"/>
    <w:rsid w:val="008E0DBF"/>
    <w:rsid w:val="00916BD1"/>
    <w:rsid w:val="009256D0"/>
    <w:rsid w:val="009828FD"/>
    <w:rsid w:val="009A4231"/>
    <w:rsid w:val="009A5BBE"/>
    <w:rsid w:val="009A6877"/>
    <w:rsid w:val="009B7770"/>
    <w:rsid w:val="009D50BA"/>
    <w:rsid w:val="00A01287"/>
    <w:rsid w:val="00A17FFE"/>
    <w:rsid w:val="00A36A92"/>
    <w:rsid w:val="00A729FC"/>
    <w:rsid w:val="00A92A74"/>
    <w:rsid w:val="00AA3A5E"/>
    <w:rsid w:val="00AA3D28"/>
    <w:rsid w:val="00AE6089"/>
    <w:rsid w:val="00AE7E0E"/>
    <w:rsid w:val="00B303BA"/>
    <w:rsid w:val="00B415DA"/>
    <w:rsid w:val="00B5405F"/>
    <w:rsid w:val="00B77284"/>
    <w:rsid w:val="00B8312F"/>
    <w:rsid w:val="00C00E17"/>
    <w:rsid w:val="00C02A58"/>
    <w:rsid w:val="00C037A2"/>
    <w:rsid w:val="00C05EAF"/>
    <w:rsid w:val="00C652AF"/>
    <w:rsid w:val="00C85402"/>
    <w:rsid w:val="00CD1554"/>
    <w:rsid w:val="00CF1F7F"/>
    <w:rsid w:val="00D06801"/>
    <w:rsid w:val="00D07DD7"/>
    <w:rsid w:val="00D24729"/>
    <w:rsid w:val="00D506D9"/>
    <w:rsid w:val="00D51230"/>
    <w:rsid w:val="00DA0863"/>
    <w:rsid w:val="00DA3E55"/>
    <w:rsid w:val="00DB27A9"/>
    <w:rsid w:val="00E04F9C"/>
    <w:rsid w:val="00E174D4"/>
    <w:rsid w:val="00E26A4D"/>
    <w:rsid w:val="00E47C20"/>
    <w:rsid w:val="00E501F7"/>
    <w:rsid w:val="00E7502F"/>
    <w:rsid w:val="00E854F8"/>
    <w:rsid w:val="00EA10C3"/>
    <w:rsid w:val="00EE0D63"/>
    <w:rsid w:val="00EF08A9"/>
    <w:rsid w:val="00F20F3A"/>
    <w:rsid w:val="00F23F88"/>
    <w:rsid w:val="00F52F1A"/>
    <w:rsid w:val="00F557EC"/>
    <w:rsid w:val="00F61571"/>
    <w:rsid w:val="00F66457"/>
    <w:rsid w:val="00F82409"/>
    <w:rsid w:val="00F93AC3"/>
    <w:rsid w:val="00FA549A"/>
    <w:rsid w:val="00FA72BB"/>
    <w:rsid w:val="00FE2130"/>
    <w:rsid w:val="00FE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FD07"/>
  <w15:docId w15:val="{C9F19BAD-0DF6-4B16-B856-5B5A3C9A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AC3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3AC3"/>
    <w:rPr>
      <w:rFonts w:ascii="Calibri" w:eastAsia="Times New Roman" w:hAnsi="Calibri" w:cs="Times New Roman"/>
      <w:sz w:val="22"/>
      <w:lang w:eastAsia="ru-RU"/>
    </w:rPr>
  </w:style>
  <w:style w:type="paragraph" w:styleId="a4">
    <w:name w:val="header"/>
    <w:basedOn w:val="a"/>
    <w:link w:val="a5"/>
    <w:uiPriority w:val="99"/>
    <w:unhideWhenUsed/>
    <w:rsid w:val="00344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4DA5"/>
    <w:rPr>
      <w:rFonts w:ascii="Calibri" w:eastAsia="Times New Roman" w:hAnsi="Calibri" w:cs="Times New Roman"/>
      <w:sz w:val="22"/>
      <w:lang w:eastAsia="ru-RU"/>
    </w:rPr>
  </w:style>
  <w:style w:type="paragraph" w:styleId="a6">
    <w:name w:val="footer"/>
    <w:basedOn w:val="a"/>
    <w:link w:val="a7"/>
    <w:uiPriority w:val="99"/>
    <w:unhideWhenUsed/>
    <w:rsid w:val="00344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4DA5"/>
    <w:rPr>
      <w:rFonts w:ascii="Calibri" w:eastAsia="Times New Roman" w:hAnsi="Calibri" w:cs="Times New Roman"/>
      <w:sz w:val="22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44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4DA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kTablica">
    <w:name w:val="_Текст таблицы (tkTablica)"/>
    <w:basedOn w:val="a"/>
    <w:rsid w:val="008340BB"/>
    <w:pPr>
      <w:spacing w:after="60"/>
    </w:pPr>
    <w:rPr>
      <w:rFonts w:ascii="Arial" w:hAnsi="Arial" w:cs="Arial"/>
      <w:sz w:val="20"/>
      <w:szCs w:val="20"/>
    </w:rPr>
  </w:style>
  <w:style w:type="paragraph" w:customStyle="1" w:styleId="tkTekst">
    <w:name w:val="_Текст обычный (tkTekst)"/>
    <w:basedOn w:val="a"/>
    <w:rsid w:val="00073C6A"/>
    <w:pPr>
      <w:spacing w:after="60"/>
      <w:ind w:firstLine="567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9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FBC9B-CEC7-4873-BC72-C1E0E70BF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Бакир кызы Мээримкан</cp:lastModifiedBy>
  <cp:revision>2</cp:revision>
  <cp:lastPrinted>2024-05-24T08:56:00Z</cp:lastPrinted>
  <dcterms:created xsi:type="dcterms:W3CDTF">2024-05-30T12:43:00Z</dcterms:created>
  <dcterms:modified xsi:type="dcterms:W3CDTF">2024-05-30T12:43:00Z</dcterms:modified>
</cp:coreProperties>
</file>