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D9" w:rsidRPr="00C67895" w:rsidRDefault="003D598D" w:rsidP="0070674C">
      <w:pPr>
        <w:spacing w:after="0"/>
        <w:ind w:right="-1"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B540D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EA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BA51F4" w:rsidRDefault="00BA51F4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4B56" w:rsidRPr="00C67895" w:rsidRDefault="00353D07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BA51F4" w:rsidRDefault="00353D07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789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учреждении «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Центр </w:t>
      </w:r>
      <w:r w:rsidR="00365658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государственно-частного партнерства</w:t>
      </w:r>
      <w:r w:rsidR="00C67895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658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F01CBC" w:rsidRPr="00C6789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Министерстве экономики</w:t>
      </w:r>
      <w:r w:rsidR="00365658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65658" w:rsidRPr="00C67895" w:rsidRDefault="004D774E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Кыргызской Республики</w:t>
      </w:r>
    </w:p>
    <w:p w:rsidR="0047157D" w:rsidRPr="00C67895" w:rsidRDefault="0047157D" w:rsidP="0070674C">
      <w:pPr>
        <w:pStyle w:val="2"/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5DE" w:rsidRPr="00C67895" w:rsidRDefault="00246D74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E23CDF" w:rsidRPr="00C67895" w:rsidRDefault="004D774E" w:rsidP="0070674C">
      <w:pPr>
        <w:tabs>
          <w:tab w:val="left" w:pos="993"/>
        </w:tabs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2548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706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учреждение</w:t>
      </w:r>
      <w:r w:rsidR="0092548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65E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государственно-частного партнерства» при </w:t>
      </w:r>
      <w:r w:rsidR="00B65EF9" w:rsidRPr="00C678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Министерстве экономики</w:t>
      </w:r>
      <w:r w:rsidR="00B65E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(далее – Центр ГЧП) – является подведомственным</w:t>
      </w:r>
      <w:r w:rsidR="0071531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подразделением</w:t>
      </w:r>
      <w:r w:rsidR="00C6789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="00B65E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(далее </w:t>
      </w:r>
      <w:r w:rsidR="00BA51F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65E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Министерство),</w:t>
      </w:r>
      <w:r w:rsidR="00A82D3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65E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осуществляющим управленческие функции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965A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965A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31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механизмов государственно-частного партнерства (далее – ГЧП) </w:t>
      </w:r>
      <w:r w:rsidR="005965A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Кыргызской Республике. </w:t>
      </w:r>
    </w:p>
    <w:p w:rsidR="002E193E" w:rsidRPr="00C67895" w:rsidRDefault="00573D7D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A147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4A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ГЧП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деятельности руководствуется </w:t>
      </w:r>
      <w:hyperlink r:id="rId8" w:history="1">
        <w:r w:rsidR="004D774E" w:rsidRPr="00C6789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Республики, законами Кыргызской Республики, указами и распоряжениями Президента Кыргызской Республики, постановлениями и распоряжениями Правительства Кыргызской Республики, </w:t>
      </w:r>
      <w:r w:rsidR="009C5C8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 международными договорами, вступившими в установленном законом порядке в силу, участницей которых является Кыргызская Республика</w:t>
      </w:r>
      <w:r w:rsidR="00F7778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5C8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настоящим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7A255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57E1" w:rsidRPr="00C67895" w:rsidRDefault="00A76F30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E193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B57E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 является юридическим лицом, имеет печать с изображением Государственного герба Кыргызской Республики, со своим наименованием на государственном и официальном языках.</w:t>
      </w:r>
    </w:p>
    <w:p w:rsidR="005965A9" w:rsidRPr="00C67895" w:rsidRDefault="005965A9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4. Центр ГЧП имеет право открывать в установленном порядке расчетные и иные счета в банках, в системе казначейства.</w:t>
      </w:r>
    </w:p>
    <w:p w:rsidR="002E193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31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расходов на содержание Центра</w:t>
      </w:r>
      <w:r w:rsidR="00C732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ГЧП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за счет республиканского бюджета и иных источников финансирования, не </w:t>
      </w:r>
      <w:r w:rsidR="00C6789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противоречащих</w:t>
      </w:r>
      <w:r w:rsidR="0071531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</w:t>
      </w:r>
      <w:r w:rsidR="00C6789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Республики.</w:t>
      </w:r>
    </w:p>
    <w:p w:rsidR="005965A9" w:rsidRPr="00C67895" w:rsidRDefault="008631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 вправе осуществлять деятельность, принос</w:t>
      </w:r>
      <w:r w:rsidR="00C67895">
        <w:rPr>
          <w:rFonts w:ascii="Times New Roman" w:hAnsi="Times New Roman" w:cs="Times New Roman"/>
          <w:color w:val="000000" w:themeColor="text1"/>
          <w:sz w:val="28"/>
          <w:szCs w:val="28"/>
        </w:rPr>
        <w:t>ящую доходы, которые поступают на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0D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самостоятельный баланс</w:t>
      </w:r>
      <w:r w:rsidR="0088548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732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расчетные счета</w:t>
      </w:r>
      <w:r w:rsidR="00A520D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системе казначейства Кыргызской Республики.</w:t>
      </w:r>
    </w:p>
    <w:p w:rsidR="00DD6AF1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 Центр ГЧП функционирует во взаимодействии с министерствами, государственными комитетами, административными ведомствами, местными государственными администрациями,</w:t>
      </w:r>
      <w:r w:rsid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местного самоуправления,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представителями бизнес-сообщества, иностранными инвесторами, международными организациями, а также другими юридическими и физическими лицами.</w:t>
      </w:r>
    </w:p>
    <w:p w:rsidR="00DC35D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 Наименование: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</w:t>
      </w:r>
      <w:r w:rsidR="00707B2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языке 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Кыргыз Республикасынын</w:t>
      </w:r>
      <w:r w:rsidR="00F01CBC" w:rsidRPr="00C67895">
        <w:rPr>
          <w:rFonts w:ascii="Times New Roman" w:hAnsi="Times New Roman" w:cs="Times New Roman"/>
          <w:sz w:val="28"/>
          <w:szCs w:val="28"/>
        </w:rPr>
        <w:t xml:space="preserve"> </w:t>
      </w:r>
      <w:r w:rsidR="0033236F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F01CBC" w:rsidRPr="00C67895">
        <w:rPr>
          <w:rFonts w:ascii="Times New Roman" w:hAnsi="Times New Roman" w:cs="Times New Roman"/>
          <w:sz w:val="28"/>
          <w:szCs w:val="28"/>
        </w:rPr>
        <w:t>кономика министрлигин</w:t>
      </w:r>
      <w:r w:rsidR="0033236F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F01C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алдындагы</w:t>
      </w:r>
      <w:r w:rsidR="0036565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6565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Мамлекеттик-жеке өнөктөштүк 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орбору</w:t>
      </w:r>
      <w:r w:rsidR="00C732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мамлекеттик </w:t>
      </w:r>
      <w:r w:rsidR="004566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мекемеси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7452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на официальном языке 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«Государственное </w:t>
      </w:r>
      <w:r w:rsidR="009E110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="0036565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государственно-частного партнерства</w:t>
      </w:r>
      <w:r w:rsidR="00D93FF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F01C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экономики</w:t>
      </w:r>
      <w:r w:rsidR="00AA2E6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</w:t>
      </w:r>
      <w:r w:rsidR="00C732B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374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35DE" w:rsidRDefault="00B37452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краткое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государственном языке </w:t>
      </w:r>
      <w:r w:rsidR="00BA51F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«Кыргыз Республикасынын 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Э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>кономика министрли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гин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алдындагы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«МЖӨ </w:t>
      </w:r>
      <w:r w:rsidR="0033236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орбору» ММ»;</w:t>
      </w:r>
    </w:p>
    <w:p w:rsidR="00B37452" w:rsidRPr="00B37452" w:rsidRDefault="00B37452" w:rsidP="0070674C">
      <w:pPr>
        <w:spacing w:after="0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краткое </w:t>
      </w:r>
      <w:r w:rsidR="00C06BB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языке </w:t>
      </w:r>
      <w:r w:rsidR="00BA51F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A51F4"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7452">
        <w:rPr>
          <w:rFonts w:ascii="Times New Roman" w:hAnsi="Times New Roman" w:cs="Times New Roman"/>
          <w:color w:val="000000" w:themeColor="text1"/>
          <w:sz w:val="28"/>
          <w:szCs w:val="28"/>
        </w:rPr>
        <w:t>«ГУ «Центр ГЧП» при Министерстве экономики Кыргызской Республики».</w:t>
      </w:r>
    </w:p>
    <w:p w:rsidR="000832E9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Юридический адрес </w:t>
      </w:r>
      <w:r w:rsidR="00B6576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: 720002, Кыргызская Республика, город Бишкек, проспект Чуй, 106.</w:t>
      </w:r>
    </w:p>
    <w:p w:rsidR="0092548C" w:rsidRPr="00C67895" w:rsidRDefault="0092548C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5DE" w:rsidRPr="00C67895" w:rsidRDefault="00F53B4F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 Цель</w:t>
      </w:r>
      <w:r w:rsidR="00246D74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DAD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 ГЧП</w:t>
      </w:r>
    </w:p>
    <w:p w:rsidR="00E727F8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3C0FC7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. Целью</w:t>
      </w:r>
      <w:r w:rsidR="00F53B4F" w:rsidRPr="00F53B4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Государственного учреждения</w:t>
      </w:r>
      <w:r w:rsidR="00F53B4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 государственно-частного партнерства»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явля</w:t>
      </w:r>
      <w:r w:rsidR="00ED0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AB0FA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</w:t>
      </w:r>
      <w:r w:rsidR="00701F5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государственно-частного партнерства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и муниципальной инфраструктуры</w:t>
      </w:r>
      <w:r w:rsidR="00884A3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Кыргызской Республике через привлечение частных инвестиций и </w:t>
      </w:r>
      <w:r w:rsidR="00420A6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управленческого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опыта частного сектора</w:t>
      </w:r>
      <w:r w:rsidR="00420A6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E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использ</w:t>
      </w:r>
      <w:r w:rsidR="00420A6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ование</w:t>
      </w:r>
      <w:r w:rsidR="008F3E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20A6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="00420A6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ов ГЧП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674C" w:rsidRDefault="0070674C" w:rsidP="0070674C">
      <w:pPr>
        <w:spacing w:after="0"/>
        <w:ind w:right="-1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6314E" w:rsidRPr="00C67895" w:rsidRDefault="0086314E" w:rsidP="0070674C">
      <w:pPr>
        <w:spacing w:after="0"/>
        <w:ind w:right="-1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Задачи Центра ГЧП</w:t>
      </w:r>
    </w:p>
    <w:p w:rsidR="003D598D" w:rsidRPr="00C67895" w:rsidRDefault="003D598D" w:rsidP="0070674C">
      <w:pPr>
        <w:spacing w:after="0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429C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Задачами </w:t>
      </w:r>
      <w:r w:rsidR="00215F2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</w:t>
      </w:r>
      <w:r w:rsidR="00392BC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координация проектов государственно-частного партнерства и </w:t>
      </w:r>
      <w:r w:rsidR="00AF551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распространение</w:t>
      </w:r>
      <w:r w:rsidR="003C0FC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механизмов ГЧП в различных социально-значимых отраслях Кыргызской Республики через </w:t>
      </w:r>
      <w:r w:rsidR="00D0429C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необходимой системы управления проектами ГЧП, в том числе, </w:t>
      </w:r>
      <w:r w:rsidR="00AA3D14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содействие </w:t>
      </w:r>
      <w:r w:rsidR="00AA3D1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партнерам (как они определены в Законе Кыргызской Республики «О государственно-частном партнерстве»)</w:t>
      </w:r>
      <w:r w:rsidR="00D0429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D1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 поиске, инициировании, подготовке, реализации и мониторинге проектов ГЧП</w:t>
      </w:r>
      <w:r w:rsidR="00D0429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3D1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548C" w:rsidRPr="00C67895" w:rsidRDefault="0092548C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14E" w:rsidRPr="00C67895" w:rsidRDefault="0086314E" w:rsidP="0070674C">
      <w:pPr>
        <w:spacing w:after="0"/>
        <w:ind w:right="-1" w:firstLine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Функции Центра ГЧП</w:t>
      </w:r>
    </w:p>
    <w:p w:rsidR="003D598D" w:rsidRPr="00C67895" w:rsidRDefault="003D598D" w:rsidP="0070674C">
      <w:pPr>
        <w:spacing w:after="0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E6D5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0429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C0F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возложенными задачами </w:t>
      </w:r>
      <w:r w:rsidR="009261D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361C6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следующие функции: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и планы</w:t>
      </w:r>
      <w:r w:rsidR="0022446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0AD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Кыргызской Республики и </w:t>
      </w:r>
      <w:r w:rsidR="0022446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экономики Кыргызской Республики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развитию ГЧП в Кыргызской Республике, а также </w:t>
      </w:r>
      <w:r w:rsidR="003F77D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оказывает содействие Министерству экономики Кыргызской Республики в осуществлении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</w:t>
      </w:r>
      <w:r w:rsidR="003F77D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таких программ и планов государственны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ины</w:t>
      </w:r>
      <w:r w:rsidR="00D2431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</w:t>
      </w:r>
      <w:r w:rsidR="00D2431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2431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Республики;</w:t>
      </w:r>
    </w:p>
    <w:p w:rsidR="00CF28D7" w:rsidRPr="00C67895" w:rsidRDefault="002E6D5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46D7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разработке и реализации нормативных правовых актов в области </w:t>
      </w:r>
      <w:r w:rsidR="00CF28D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r w:rsidR="00D90B1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CF28D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6D5E" w:rsidRPr="00C67895" w:rsidRDefault="00CF28D7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E6D5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</w:t>
      </w:r>
      <w:r w:rsidR="002E6D5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методическое, организационное и иное обеспечение деятельности </w:t>
      </w:r>
      <w:r w:rsidR="002E6D5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Фонда финансирования подготовки проектов ГЧП, уча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ствует в проведении экспертизы</w:t>
      </w:r>
      <w:r w:rsidR="002E6D5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поступивших на рассмотрение в Фонд; 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исполняет решения Фонда финансирования подготовки проектов ГЧП, а также </w:t>
      </w:r>
      <w:r w:rsidR="001A2AA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содействие Министерству экономики Кыргызской Республики в осуществлении </w:t>
      </w:r>
      <w:r w:rsidR="006537F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Фонда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</w:t>
      </w:r>
      <w:r w:rsidR="00D5405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исполнения решений Фонда;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оказывает 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методическое, организационное и иное обеспечение деятельности Совета по </w:t>
      </w:r>
      <w:r w:rsidR="00A45A0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ГЧП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Кыргызской Республике; 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исполняет решения Совета по ГЧП, а также 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Совета по ГЧП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мониторинг </w:t>
      </w:r>
      <w:r w:rsidR="000B240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Совета по ГЧП государственны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9554F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73E9A" w:rsidRPr="00C67895" w:rsidRDefault="00373E9A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ежегодно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позднее </w:t>
      </w:r>
      <w:r w:rsidR="00266C7A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января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5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за отчетным периодом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представляет </w:t>
      </w:r>
      <w:r w:rsidR="00786471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D598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78647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Кыргызской Республики</w:t>
      </w:r>
      <w:r w:rsidR="003D598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отчет о результатах </w:t>
      </w:r>
      <w:r w:rsidR="00D90B1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деятельности за 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предыдущ</w:t>
      </w:r>
      <w:r w:rsidR="00D90B1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ий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отчетн</w:t>
      </w:r>
      <w:r w:rsidR="00D90B1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ведет поиск потенциальных проектов ГЧП, исходя из приоритетов политики Кыргызской Республики по развитию инфраструктуры;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содействует</w:t>
      </w:r>
      <w:r w:rsidR="0033540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координ</w:t>
      </w:r>
      <w:r w:rsidR="00F557A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ации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52A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органов, </w:t>
      </w:r>
      <w:r w:rsidR="00AB52A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органов местного самоуправления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78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во взаимодействи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7778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международными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F7778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бизнес-сообществ</w:t>
      </w:r>
      <w:r w:rsidR="00F53B4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общественны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научны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147BE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юридически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147BE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физически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147BE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3A1F1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</w:t>
      </w:r>
      <w:r w:rsidR="004B5C6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подготовки и реализации проектов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r w:rsidR="004B5C6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Кыргызской Республике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2045" w:rsidRPr="00C67895" w:rsidRDefault="002E6D5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8204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предложения государственным партнерам по инициированию проектов ГЧП; </w:t>
      </w:r>
    </w:p>
    <w:p w:rsidR="002E6D5E" w:rsidRPr="00C67895" w:rsidRDefault="00382045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E6D5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формирует и ведет открытую базу реализуемых и потенциальных п</w:t>
      </w:r>
      <w:r w:rsidR="00F5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роектов ГЧП, а также других ГЧП-</w:t>
      </w:r>
      <w:r w:rsidR="002E6D5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формирует рейтинг государственных партнеров по уровню развития ГЧП и рейтинг участников проектов ГЧП;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разрабатывает </w:t>
      </w:r>
      <w:r w:rsidR="00D03644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представляет в </w:t>
      </w:r>
      <w:r w:rsidR="0088548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786471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647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экономики Кыргызской Республики</w:t>
      </w:r>
      <w:r w:rsidR="00DD547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предложения </w:t>
      </w:r>
      <w:r w:rsidR="003A1875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</w:t>
      </w:r>
      <w:r w:rsidR="003A1875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проектов </w:t>
      </w:r>
      <w:r w:rsidR="000037D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нормативны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0037D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="000037D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D6461B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0037D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вопросам ГЧП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разрабатывает </w:t>
      </w:r>
      <w:r w:rsidR="0043118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проекты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43118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методологического характера, содействующи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эффективной работе государственных партнеров по поиску, подготовке, реализации и мониторингу проектов ГЧП</w:t>
      </w:r>
      <w:r w:rsidR="00D3124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4CD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1243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представляет их</w:t>
      </w:r>
      <w:r w:rsidR="00F5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53B4F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экономики Кыргызской Республики </w:t>
      </w:r>
      <w:r w:rsidR="000037D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внесения в установленном порядке на рассмотрение</w:t>
      </w:r>
      <w:r w:rsidR="00D31243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118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</w:t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3118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ведет сбор, анализ и обобщение </w:t>
      </w:r>
      <w:r w:rsidR="003763A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</w:t>
      </w:r>
      <w:r w:rsidR="003763A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ованных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 ГЧП, 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 наиболее успешные проекты ГЧП для их возможного тиражирования на территории Кыргызской Республики;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разрабатывает и издает информационно-справочную и аналитическую литературу по во</w:t>
      </w:r>
      <w:r w:rsidR="00F53B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просам ГЧП, в том числе </w:t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вопросам 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судебной практики по проектам ГЧП;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проводит обучение государственных и муниципальных служащих, представителей бизнеса и всех заинтересованных лиц по вопросам ГЧП;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организовывает совещания, семинары, форумы, конференции и другие информационные мероприятия в целях реализации государственной политики в сфере ГЧП и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популяризаци</w:t>
      </w:r>
      <w:r w:rsidR="006716AF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экономических и правовых знаний в сфере ГЧП, широкого информирования об основных аспектах развития ГЧП;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несет ответственность за ведение и поддержку</w:t>
      </w:r>
      <w:r w:rsidR="00FE0EE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официального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веб</w:t>
      </w:r>
      <w:r w:rsidR="00F80F6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сайта </w:t>
      </w:r>
      <w:r w:rsidR="00FE0EE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предоставляет информацию заинтересованным</w:t>
      </w:r>
      <w:r w:rsidR="00F8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лицам о политике, реализации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</w:t>
      </w:r>
      <w:r w:rsidR="00F80F6F">
        <w:rPr>
          <w:rFonts w:ascii="Times New Roman" w:hAnsi="Times New Roman" w:cs="Times New Roman"/>
          <w:color w:val="000000" w:themeColor="text1"/>
          <w:sz w:val="28"/>
          <w:szCs w:val="28"/>
        </w:rPr>
        <w:t>твующих и потенциальных проектов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ГЧП в Кыргызской Республике; </w:t>
      </w:r>
    </w:p>
    <w:p w:rsidR="002E6D5E" w:rsidRPr="00C67895" w:rsidRDefault="002E6D5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осуществляет иные функции, необходимые для дости</w:t>
      </w:r>
      <w:r w:rsidR="00F80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жения целей и выполнения задач;</w:t>
      </w:r>
    </w:p>
    <w:p w:rsidR="008E4E62" w:rsidRPr="00C67895" w:rsidRDefault="008E4E62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консультирует государственных партнеров по вопросам поиска, инициирования, структурирования, финансирования, реализации и сопровождения проектов ГЧП;</w:t>
      </w:r>
    </w:p>
    <w:p w:rsidR="006B4239" w:rsidRPr="00C67895" w:rsidRDefault="006B4239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проводит </w:t>
      </w:r>
      <w:r w:rsidR="005D17EF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экспертизу</w:t>
      </w:r>
      <w:r w:rsidR="00400C4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проектов ГЧП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предмет их эффективности, целесообразности</w:t>
      </w:r>
      <w:r w:rsidR="00400C4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реализуемости, соответствия требованиям законодательства</w:t>
      </w:r>
      <w:r w:rsidR="00F80F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C0FC7" w:rsidRPr="00C67895" w:rsidRDefault="007A624E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84A6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разрабатывает предложения по инициированию проектов ГЧП, технико-экономические обоснования (далее – ТЭО) по проектам ГЧП, </w:t>
      </w:r>
      <w:r w:rsidR="00984A6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тендерные документы </w:t>
      </w:r>
      <w:r w:rsidR="00984A6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и/или </w:t>
      </w:r>
      <w:r w:rsidR="000C466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проводит </w:t>
      </w:r>
      <w:r w:rsidR="00984A6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0C466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экспертизу и оценку</w:t>
      </w:r>
      <w:r w:rsidR="00984A6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C4669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1A5E" w:rsidRPr="00C67895" w:rsidRDefault="009E694A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оказывает платные услуги по вопросам ГЧП, в том числе, по вопросам поиска, инициирования, структурирования, финансирования, реализации и сопровождения про</w:t>
      </w:r>
      <w:r w:rsidR="00BA51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ектов ГЧП, оценки проектов ГЧП;</w:t>
      </w:r>
    </w:p>
    <w:p w:rsidR="009E694A" w:rsidRPr="00C67895" w:rsidRDefault="00F80F6F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заключает</w:t>
      </w:r>
      <w:r w:rsidR="009E694A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договоры с юридическими и физическими лицами в соответствии с целями и задачами Центра ГЧП;</w:t>
      </w:r>
    </w:p>
    <w:p w:rsidR="006E0573" w:rsidRPr="00C67895" w:rsidRDefault="003C0FC7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участвует в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групп и тендерных комиссий</w:t>
      </w:r>
      <w:r w:rsidR="006B423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создаваемых в рамках потенциальных или действующих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6B423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ГЧП, а также в переговорах с участниками тендеров и победителями тендеров по проектам ГЧП;</w:t>
      </w:r>
    </w:p>
    <w:p w:rsidR="00D77DC4" w:rsidRPr="00C67895" w:rsidRDefault="006E0573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яет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проектов ГЧП;</w:t>
      </w:r>
    </w:p>
    <w:p w:rsidR="003C0FC7" w:rsidRPr="00C67895" w:rsidRDefault="00D77DC4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 поддержку государственным партнерам по продвижению </w:t>
      </w:r>
      <w:r w:rsidR="00BA51F4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ГЧП </w:t>
      </w:r>
      <w:r w:rsidR="000C466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108E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местном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рынке </w:t>
      </w:r>
      <w:r w:rsidR="003108E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рынках </w:t>
      </w:r>
      <w:r w:rsidR="003108E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зарубежн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ых стран</w:t>
      </w:r>
      <w:r w:rsidR="00864D9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6A0A" w:rsidRPr="00C67895" w:rsidRDefault="00A86A0A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C35DE" w:rsidRPr="00C67895" w:rsidRDefault="00004F12" w:rsidP="0070674C">
      <w:pPr>
        <w:spacing w:after="0"/>
        <w:ind w:right="-1" w:firstLine="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V</w:t>
      </w:r>
      <w:r w:rsidR="004D774E" w:rsidRPr="00C678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Права </w:t>
      </w:r>
      <w:r w:rsidR="00586CA2" w:rsidRPr="00C678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обязанности </w:t>
      </w:r>
      <w:r w:rsidR="0037176A" w:rsidRPr="00C678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Центра ГЧП</w:t>
      </w:r>
    </w:p>
    <w:p w:rsidR="003D598D" w:rsidRPr="00C67895" w:rsidRDefault="003D598D" w:rsidP="0070674C">
      <w:pPr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F85" w:rsidRPr="00C67895" w:rsidRDefault="005965A9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41A5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608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осуществления задач и функций, определенных настоящим 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вправе:</w:t>
      </w:r>
    </w:p>
    <w:p w:rsidR="00B71F85" w:rsidRPr="00C67895" w:rsidRDefault="00B71F85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F20A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и получать от государственных органов, органов местного самоуправления, физических и юридических лиц необходимые материалы и информацию</w:t>
      </w:r>
      <w:r w:rsidR="00BB536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справки, расчеты</w:t>
      </w:r>
      <w:r w:rsidR="0067391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B536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другие сведения и документы, необходимые для выполнения </w:t>
      </w:r>
      <w:r w:rsidR="000414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 </w:t>
      </w:r>
      <w:r w:rsidR="00AF0E8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BB536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B50F0" w:rsidRPr="00C67895" w:rsidRDefault="00B71F85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BB536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участвовать в заседаниях, совещаниях, других мероприятиях, проводимых </w:t>
      </w:r>
      <w:r w:rsidR="00854A7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="00854A7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государственными органами и органа</w:t>
      </w:r>
      <w:r w:rsidR="001D5ED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4A7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B50F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самоуправления </w:t>
      </w:r>
      <w:r w:rsidR="00854A7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</w:t>
      </w:r>
      <w:r w:rsidR="00BB536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ГЧП;</w:t>
      </w:r>
    </w:p>
    <w:p w:rsidR="000B50F0" w:rsidRPr="00C67895" w:rsidRDefault="000B50F0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53C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привлекать в установленном порядке специалистов государственных органов, органов местного самоуправления, научно-исследовательских и иных организаций для решения </w:t>
      </w:r>
      <w:r w:rsidR="00FD50E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задач, стоящих перед </w:t>
      </w:r>
      <w:r w:rsidR="008479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Центром ГЧП</w:t>
      </w:r>
      <w:r w:rsidR="00A553C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36CC7" w:rsidRPr="00C67895" w:rsidRDefault="000B50F0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36C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сотрудничать с международными организациями и институтами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осуществляющими</w:t>
      </w:r>
      <w:r w:rsidR="00B36C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по вопросам ГЧП в рамках своей компетенции;</w:t>
      </w:r>
    </w:p>
    <w:p w:rsidR="00793AA9" w:rsidRPr="00C67895" w:rsidRDefault="000B50F0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36CC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сотрудничать с общественными некоммерческими организациями, в том числе объединениями, ассоциациями и фондами, если цели и задачи таких организаций соответствуют целям и задачам Центра ГЧП; </w:t>
      </w:r>
    </w:p>
    <w:p w:rsidR="00DC35DE" w:rsidRPr="00C67895" w:rsidRDefault="004D774E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привлекать 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экспертов,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специалистов 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консультантов, в том числе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специалистов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для консульт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ирования по вопросам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обучения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сотрудников </w:t>
      </w:r>
      <w:r w:rsidR="006C18A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оказания иных услуг на основе заключаемых гражданско-правовых договоров;</w:t>
      </w:r>
    </w:p>
    <w:p w:rsidR="00DC35DE" w:rsidRPr="00C67895" w:rsidRDefault="004D774E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направлять 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сотрудников Центра ГЧП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участия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конференци</w:t>
      </w:r>
      <w:r w:rsidR="008B3A0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, семинарах и других мероприятиях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на территории иностранных государств;</w:t>
      </w:r>
    </w:p>
    <w:p w:rsidR="00DC35DE" w:rsidRPr="00C67895" w:rsidRDefault="004D774E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осуществлять обучение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сотрудников </w:t>
      </w:r>
      <w:r w:rsidR="000B36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повышения их квалификации за счет средств </w:t>
      </w:r>
      <w:r w:rsidR="000B36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20A0" w:rsidRPr="00C67895" w:rsidRDefault="005F20A0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получать гранты и техническую помощь от международных организаций, институтов и стран-доноров;</w:t>
      </w:r>
    </w:p>
    <w:p w:rsidR="005F20A0" w:rsidRPr="00C67895" w:rsidRDefault="005F20A0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3540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взаимодействовать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государственными органами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государств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 международными организациями, иностранными инвесторами</w:t>
      </w:r>
      <w:r w:rsidR="008C29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</w:t>
      </w:r>
      <w:r w:rsidR="0033540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своей компетенции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54E4" w:rsidRPr="00C67895" w:rsidRDefault="00C854E4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производить безналичные и наличные расчеты с физическими и юридическими лицами по приобретению материальных ресурсов и иного имущества в установленном порядке;</w:t>
      </w:r>
    </w:p>
    <w:p w:rsidR="00C54CD9" w:rsidRPr="00C67895" w:rsidRDefault="00C54CD9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обладать обособленным имуществом, приобретать от своего имени имущественные и личные неимущественные права, выступать истцом и ответчиком в судах общей юрисдикции;</w:t>
      </w:r>
    </w:p>
    <w:p w:rsidR="00A14C09" w:rsidRPr="00C67895" w:rsidRDefault="004D774E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иметь иные права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593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Кыргызской Республики.</w:t>
      </w:r>
    </w:p>
    <w:p w:rsidR="00DC35D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Режим работы и время отдыха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сотрудников </w:t>
      </w:r>
      <w:r w:rsidR="00E84D8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их социальное обеспечение, социальное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 устанавливаю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тся в соответствии с трудовым законодательством Кыргызской Республики.</w:t>
      </w:r>
    </w:p>
    <w:p w:rsidR="00DC35D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4D86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обязан: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обеспечить эффективное выполнение задач и функций, возлагаемых на него в соответствии с законодательством Кыргызской Республики и настоящим 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обеспечивать социальное, медицинское и иные виды обязательного страхования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49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безопасные условия труда и нести ответственность в порядке, установленном законодательством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Кыргызской Республики, за ущерб, причиненный здоровью и трудоспособности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49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545F7" w:rsidRPr="00C67895" w:rsidRDefault="004D774E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своевременно представлять в налоговые и иные органы отчеты </w:t>
      </w:r>
      <w:r w:rsidR="002F549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уплачивать налоги и иные сборы в порядке и размерах, определяемых </w:t>
      </w:r>
      <w:r w:rsidR="004C7BD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налоговым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Кыргызской Республики</w:t>
      </w:r>
      <w:r w:rsidR="002545F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35DE" w:rsidRPr="00C67895" w:rsidRDefault="002545F7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принимать меры по обеспечению сохранности государственного имущества, находящегося в оперативном управлении Центра ГЧП.</w:t>
      </w:r>
    </w:p>
    <w:p w:rsidR="00DC35DE" w:rsidRPr="00C67895" w:rsidRDefault="008B3A06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Сотрудники </w:t>
      </w:r>
      <w:r w:rsidR="002F549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хранить государственную, коммерческую, служебную и иную охраняемую законом тайну, в том числе и после прекращения работы </w:t>
      </w:r>
      <w:r w:rsidR="002F549F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 Центре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5DE" w:rsidRPr="00C67895" w:rsidRDefault="008B3A06" w:rsidP="0070674C">
      <w:pPr>
        <w:pStyle w:val="tkTekst"/>
        <w:spacing w:after="0" w:line="240" w:lineRule="auto"/>
        <w:ind w:right="-1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0E4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ГЧП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несет ответственность за нарушение договорных, кредитных, расчетных, налоговых и иных обязательств в соответствии с законодательством Кыргызской Республики</w:t>
      </w:r>
      <w:r w:rsidR="002545F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6A0A" w:rsidRPr="00C67895" w:rsidRDefault="00A86A0A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5DE" w:rsidRPr="00C67895" w:rsidRDefault="004D774E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04F1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VI. Организация деятельности</w:t>
      </w:r>
      <w:r w:rsidR="00004F12" w:rsidRPr="00C67895" w:rsidDel="00004F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F12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Центра </w:t>
      </w:r>
      <w:r w:rsidR="002B0E4D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ГЧП</w:t>
      </w:r>
    </w:p>
    <w:p w:rsidR="00DC35DE" w:rsidRPr="00C67895" w:rsidRDefault="004D774E" w:rsidP="0070674C">
      <w:pPr>
        <w:spacing w:after="0"/>
        <w:ind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3D598D" w:rsidRPr="00C67895" w:rsidRDefault="005965A9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1320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BA182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возглавляет д</w:t>
      </w:r>
      <w:r w:rsidR="00004F1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иректор, назначаемый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должность </w:t>
      </w:r>
      <w:r w:rsidR="00004F1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 освобождаемый от должности Премьер-министром Кыргызск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ой Республики по представлению м</w:t>
      </w:r>
      <w:r w:rsidR="00004F1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инистра экономики Кыргызской Республики.</w:t>
      </w:r>
    </w:p>
    <w:p w:rsidR="00752A75" w:rsidRPr="00C67895" w:rsidRDefault="005965A9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46B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назначается сроком на два года и действует на основе настоящего 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трудового договора, заключенного с </w:t>
      </w:r>
      <w:r w:rsidR="0019208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Кыргызской Республики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6B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5DE" w:rsidRPr="00C67895" w:rsidRDefault="00D84499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 Директор: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 деятельностью </w:t>
      </w:r>
      <w:r w:rsidR="005A211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несет ответственность за выполнение задач и функций, возложенных на </w:t>
      </w:r>
      <w:r w:rsidR="005A2113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146B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результаты его работы;</w:t>
      </w:r>
    </w:p>
    <w:p w:rsidR="00DC35DE" w:rsidRPr="00C67895" w:rsidRDefault="009B3B7D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интересы </w:t>
      </w:r>
      <w:r w:rsidR="00506F2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государственных органах, организациях, учреждениях Кыргызской Республики, заключает договоры, выдает доверенности, открывает в банках расчетные счета, подписывает банковские и финансовые документы;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руководит </w:t>
      </w:r>
      <w:r w:rsidR="00506F2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Центром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действует без доверенности от его имени;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пределах своей компетенции издает приказы и дает указания, обязательные для всех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F2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устанавливает полномочия бухгалтера </w:t>
      </w:r>
      <w:r w:rsidR="000773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4010" w:rsidRPr="00C67895" w:rsidRDefault="002D4010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установленном порядке назначает на должность и освобождает от должности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ГЧП;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утверждает внутренний порядок работы и положение о премировании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BD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24A71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меры дисциплинарного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воздействия в отношении работников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77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A32A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2E84" w:rsidRPr="00C67895" w:rsidRDefault="008F2E84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установленном порядке поощряет отличившихся 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 ГЧП, а также вносит предложения в Министерство экономики Кыргызской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о присвоении таким работникам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почетных званий и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награждении ведомственными и государственными наградами Кыргызской Республики;</w:t>
      </w:r>
    </w:p>
    <w:p w:rsidR="00D11422" w:rsidRPr="00C67895" w:rsidRDefault="00D11422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вносит на рассмотрение министру экономики Кыргызской Республики проекты штатного расписания и структуры Центра ГЧП в пределах установленной предельной штатной численности.</w:t>
      </w:r>
    </w:p>
    <w:p w:rsidR="00524A71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A51F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аботники</w:t>
      </w:r>
      <w:r w:rsidR="002D401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A7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FA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являются государственными служащими и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назначаются на должност</w:t>
      </w:r>
      <w:r w:rsidR="006B0CEA">
        <w:rPr>
          <w:rFonts w:ascii="Times New Roman" w:hAnsi="Times New Roman" w:cs="Times New Roman"/>
          <w:color w:val="000000" w:themeColor="text1"/>
          <w:sz w:val="28"/>
          <w:szCs w:val="28"/>
        </w:rPr>
        <w:t>ь и освобождаются от должности д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иректором в соответствии с </w:t>
      </w:r>
      <w:r w:rsidR="009E694A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трудовым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Кыргызской Республики</w:t>
      </w:r>
      <w:r w:rsidR="009B15E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422" w:rsidRPr="00C67895" w:rsidRDefault="00D11422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В Центре ГЧП предусматривается должность заместителя директора, который назначается на должность и освобождается от должности министром экономики Кыргызской Республики по представлению директора Центра ГЧП.</w:t>
      </w:r>
    </w:p>
    <w:p w:rsidR="00D11422" w:rsidRPr="00C67895" w:rsidRDefault="00D11422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 подчиняется непосредственно директору и осуществляет свою деятельность в пр</w:t>
      </w:r>
      <w:r w:rsidR="006F11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делах</w:t>
      </w:r>
      <w:bookmarkStart w:id="0" w:name="_GoBack"/>
      <w:bookmarkEnd w:id="0"/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возложенных на него обязанностей. </w:t>
      </w:r>
    </w:p>
    <w:p w:rsidR="00D11422" w:rsidRPr="00C67895" w:rsidRDefault="00D11422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директора ГЧП его обязанности исполняет заместитель директора. </w:t>
      </w:r>
    </w:p>
    <w:p w:rsidR="00A86A0A" w:rsidRPr="00C67895" w:rsidRDefault="00A86A0A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0CEA" w:rsidRDefault="00291D76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VII. Имущество и финансово-хозяйственная деятельность</w:t>
      </w:r>
      <w:r w:rsidRPr="00C67895" w:rsidDel="00291D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5DE" w:rsidRDefault="00365064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 ГЧП</w:t>
      </w:r>
    </w:p>
    <w:p w:rsidR="00BA51F4" w:rsidRPr="00C67895" w:rsidRDefault="00BA51F4" w:rsidP="0070674C">
      <w:pPr>
        <w:pStyle w:val="2"/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B15ED" w:rsidRPr="00C67895" w:rsidRDefault="00752A75" w:rsidP="0070674C">
      <w:pPr>
        <w:spacing w:after="0"/>
        <w:ind w:right="-1" w:firstLine="567"/>
        <w:contextualSpacing/>
        <w:rPr>
          <w:rFonts w:ascii="Times New Roman" w:eastAsia="Times New Roman" w:hAnsi="Times New Roman" w:cs="Times New Roman"/>
          <w:color w:val="000000" w:themeColor="text1"/>
          <w:lang w:eastAsia="en-US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86D7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владеет, пользуется и распоряжается принадлежащим ему имуществом на праве </w:t>
      </w:r>
      <w:r w:rsidR="0061606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оперативного управления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законодательством Кыргызской Республики и настоящим 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2D1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35DE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Имущество </w:t>
      </w:r>
      <w:r w:rsidR="00E86D7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составляют основные фонды и оборотные средства, а также иные материальные ценности, необходимые для производственной деятельности входящих в него структур,</w:t>
      </w:r>
      <w:r w:rsidR="00BF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отражаются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балансе </w:t>
      </w:r>
      <w:r w:rsidR="00E86D75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7228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Изъятие у </w:t>
      </w:r>
      <w:r w:rsidR="0023766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="0097228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фондов, оборотных средств и </w:t>
      </w:r>
      <w:r w:rsidR="0097228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иного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допускается по решению </w:t>
      </w:r>
      <w:r w:rsidR="00B72B2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собственника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5DE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84499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Источниками формирования имущества </w:t>
      </w:r>
      <w:r w:rsidR="00237660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ГЧП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доходы, полученные от выполнения работ и услуг на основе договоров с</w:t>
      </w:r>
      <w:r w:rsidR="0047157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государственными </w:t>
      </w:r>
      <w:r w:rsidR="00E4605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иностранными </w:t>
      </w:r>
      <w:r w:rsidR="00F06518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партнерами</w:t>
      </w:r>
      <w:r w:rsidR="0047157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физическими и юридическими лицами;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средства государственного бюджета;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гранты;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- добровольные взносы юридических и физических лиц;</w:t>
      </w:r>
    </w:p>
    <w:p w:rsidR="00DC35D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источники, не </w:t>
      </w:r>
      <w:r w:rsidR="00BF3AEC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противоречащие законодательству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A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Республики.</w:t>
      </w:r>
    </w:p>
    <w:p w:rsidR="00E50F8D" w:rsidRPr="00C67895" w:rsidRDefault="00E50F8D" w:rsidP="0070674C">
      <w:pPr>
        <w:spacing w:after="0"/>
        <w:ind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35DE" w:rsidRPr="00C67895" w:rsidRDefault="003D598D" w:rsidP="0070674C">
      <w:pPr>
        <w:pStyle w:val="2"/>
        <w:spacing w:before="0"/>
        <w:ind w:right="-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VIII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Ликвидация</w:t>
      </w:r>
      <w:r w:rsidR="00B06137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D774E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реорганизация </w:t>
      </w:r>
      <w:r w:rsidR="00CC0075" w:rsidRPr="00C678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Центра ГЧП</w:t>
      </w:r>
    </w:p>
    <w:p w:rsidR="00DC35DE" w:rsidRPr="00C67895" w:rsidRDefault="004D774E" w:rsidP="0070674C">
      <w:pPr>
        <w:spacing w:after="0"/>
        <w:ind w:right="-1"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DC35DE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1F2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D6AF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Ликвидация </w:t>
      </w:r>
      <w:r w:rsidR="001D7EC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</w:t>
      </w:r>
      <w:r w:rsidR="001D7EC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яется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</w:t>
      </w:r>
      <w:r w:rsidR="002D779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  <w:r w:rsidR="00224462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C35DE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E31F2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Реорганизация </w:t>
      </w:r>
      <w:r w:rsidR="001D7EC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ГЧП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(слияние, присоединение, разделение, выделение, преобразование) осуществляется в соответствии с </w:t>
      </w:r>
      <w:r w:rsidR="0001672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C7BDC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ражданским </w:t>
      </w:r>
      <w:r w:rsidR="0001672B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Кыргызской Республики.</w:t>
      </w:r>
    </w:p>
    <w:p w:rsidR="00DC35DE" w:rsidRPr="00C67895" w:rsidRDefault="00752A75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31F21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 При прекращении деятельности</w:t>
      </w:r>
      <w:r w:rsidR="00BF3A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возникшие в ходе деятельности </w:t>
      </w:r>
      <w:r w:rsidR="001D7ECD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Центра ГЧП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используются и хранятся в соответствии с </w:t>
      </w:r>
      <w:hyperlink r:id="rId9" w:history="1">
        <w:r w:rsidR="004D774E" w:rsidRPr="00C6789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</w:t>
      </w:r>
      <w:r w:rsidR="0071531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О Национальном архивном фонде Кыргызской Республики</w:t>
      </w:r>
      <w:r w:rsidR="00715317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D774E"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51F4" w:rsidRDefault="00BA51F4" w:rsidP="0070674C">
      <w:pPr>
        <w:spacing w:after="0"/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BA51F4" w:rsidRPr="006B5586" w:rsidRDefault="00BA51F4" w:rsidP="0070674C">
      <w:pPr>
        <w:spacing w:after="0"/>
        <w:ind w:right="-1" w:firstLine="567"/>
        <w:rPr>
          <w:rFonts w:ascii="Times New Roman" w:hAnsi="Times New Roman"/>
          <w:sz w:val="28"/>
          <w:szCs w:val="28"/>
        </w:rPr>
      </w:pPr>
      <w:r w:rsidRPr="004D124F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C35DE" w:rsidRPr="00C67895" w:rsidRDefault="00DC35D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74E" w:rsidRPr="00C67895" w:rsidRDefault="004D774E" w:rsidP="0070674C">
      <w:pPr>
        <w:spacing w:after="0"/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89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sectPr w:rsidR="004D774E" w:rsidRPr="00C67895" w:rsidSect="00BA51F4">
      <w:footerReference w:type="even" r:id="rId10"/>
      <w:footerReference w:type="default" r:id="rId11"/>
      <w:pgSz w:w="11906" w:h="16838"/>
      <w:pgMar w:top="1134" w:right="1134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F9" w:rsidRDefault="00295FF9" w:rsidP="00744DD8">
      <w:pPr>
        <w:spacing w:after="0"/>
      </w:pPr>
      <w:r>
        <w:separator/>
      </w:r>
    </w:p>
  </w:endnote>
  <w:endnote w:type="continuationSeparator" w:id="0">
    <w:p w:rsidR="00295FF9" w:rsidRDefault="00295FF9" w:rsidP="00744D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f3"/>
      </w:rPr>
      <w:id w:val="-1696079361"/>
      <w:docPartObj>
        <w:docPartGallery w:val="Page Numbers (Bottom of Page)"/>
        <w:docPartUnique/>
      </w:docPartObj>
    </w:sdtPr>
    <w:sdtEndPr>
      <w:rPr>
        <w:rStyle w:val="aff3"/>
      </w:rPr>
    </w:sdtEndPr>
    <w:sdtContent>
      <w:p w:rsidR="008844EB" w:rsidRDefault="008844EB" w:rsidP="004557BD">
        <w:pPr>
          <w:pStyle w:val="aff1"/>
          <w:framePr w:wrap="none" w:vAnchor="text" w:hAnchor="margin" w:xAlign="center" w:y="1"/>
          <w:rPr>
            <w:rStyle w:val="aff3"/>
          </w:rPr>
        </w:pPr>
        <w:r>
          <w:rPr>
            <w:rStyle w:val="aff3"/>
          </w:rPr>
          <w:fldChar w:fldCharType="begin"/>
        </w:r>
        <w:r>
          <w:rPr>
            <w:rStyle w:val="aff3"/>
          </w:rPr>
          <w:instrText xml:space="preserve"> PAGE </w:instrText>
        </w:r>
        <w:r>
          <w:rPr>
            <w:rStyle w:val="aff3"/>
          </w:rPr>
          <w:fldChar w:fldCharType="end"/>
        </w:r>
      </w:p>
    </w:sdtContent>
  </w:sdt>
  <w:p w:rsidR="008844EB" w:rsidRDefault="008844EB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85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1F4" w:rsidRPr="00BA51F4" w:rsidRDefault="00BA51F4">
        <w:pPr>
          <w:pStyle w:val="aff1"/>
          <w:jc w:val="right"/>
          <w:rPr>
            <w:rFonts w:ascii="Times New Roman" w:hAnsi="Times New Roman" w:cs="Times New Roman"/>
          </w:rPr>
        </w:pPr>
        <w:r w:rsidRPr="00BA51F4">
          <w:rPr>
            <w:rFonts w:ascii="Times New Roman" w:hAnsi="Times New Roman" w:cs="Times New Roman"/>
          </w:rPr>
          <w:fldChar w:fldCharType="begin"/>
        </w:r>
        <w:r w:rsidRPr="00BA51F4">
          <w:rPr>
            <w:rFonts w:ascii="Times New Roman" w:hAnsi="Times New Roman" w:cs="Times New Roman"/>
          </w:rPr>
          <w:instrText>PAGE   \* MERGEFORMAT</w:instrText>
        </w:r>
        <w:r w:rsidRPr="00BA51F4">
          <w:rPr>
            <w:rFonts w:ascii="Times New Roman" w:hAnsi="Times New Roman" w:cs="Times New Roman"/>
          </w:rPr>
          <w:fldChar w:fldCharType="separate"/>
        </w:r>
        <w:r w:rsidR="00891F31">
          <w:rPr>
            <w:rFonts w:ascii="Times New Roman" w:hAnsi="Times New Roman" w:cs="Times New Roman"/>
            <w:noProof/>
          </w:rPr>
          <w:t>2</w:t>
        </w:r>
        <w:r w:rsidRPr="00BA51F4">
          <w:rPr>
            <w:rFonts w:ascii="Times New Roman" w:hAnsi="Times New Roman" w:cs="Times New Roman"/>
          </w:rPr>
          <w:fldChar w:fldCharType="end"/>
        </w:r>
      </w:p>
    </w:sdtContent>
  </w:sdt>
  <w:p w:rsidR="00B37452" w:rsidRDefault="00B37452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F9" w:rsidRDefault="00295FF9" w:rsidP="00744DD8">
      <w:pPr>
        <w:spacing w:after="0"/>
      </w:pPr>
      <w:r>
        <w:separator/>
      </w:r>
    </w:p>
  </w:footnote>
  <w:footnote w:type="continuationSeparator" w:id="0">
    <w:p w:rsidR="00295FF9" w:rsidRDefault="00295FF9" w:rsidP="00744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E84"/>
    <w:multiLevelType w:val="hybridMultilevel"/>
    <w:tmpl w:val="ECFA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C5A06"/>
    <w:multiLevelType w:val="hybridMultilevel"/>
    <w:tmpl w:val="E3D299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7E97FA6"/>
    <w:multiLevelType w:val="hybridMultilevel"/>
    <w:tmpl w:val="D560572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F26BC5"/>
    <w:multiLevelType w:val="hybridMultilevel"/>
    <w:tmpl w:val="884A08D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5FDC4E60"/>
    <w:multiLevelType w:val="hybridMultilevel"/>
    <w:tmpl w:val="FF3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83C0E"/>
    <w:multiLevelType w:val="hybridMultilevel"/>
    <w:tmpl w:val="2ADA32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A238E"/>
    <w:multiLevelType w:val="hybridMultilevel"/>
    <w:tmpl w:val="5F0A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BA"/>
    <w:rsid w:val="000037D9"/>
    <w:rsid w:val="00004F12"/>
    <w:rsid w:val="000068E5"/>
    <w:rsid w:val="000146B7"/>
    <w:rsid w:val="0001672B"/>
    <w:rsid w:val="000226AF"/>
    <w:rsid w:val="00030A19"/>
    <w:rsid w:val="00036BCD"/>
    <w:rsid w:val="00037367"/>
    <w:rsid w:val="000414C7"/>
    <w:rsid w:val="0005003E"/>
    <w:rsid w:val="00051DCF"/>
    <w:rsid w:val="00063882"/>
    <w:rsid w:val="0007638D"/>
    <w:rsid w:val="0007734A"/>
    <w:rsid w:val="0008008F"/>
    <w:rsid w:val="000813A6"/>
    <w:rsid w:val="000832E9"/>
    <w:rsid w:val="0009297E"/>
    <w:rsid w:val="00094DAD"/>
    <w:rsid w:val="000B0F66"/>
    <w:rsid w:val="000B2403"/>
    <w:rsid w:val="000B364A"/>
    <w:rsid w:val="000B4E05"/>
    <w:rsid w:val="000B50F0"/>
    <w:rsid w:val="000C173D"/>
    <w:rsid w:val="000C19AD"/>
    <w:rsid w:val="000C444D"/>
    <w:rsid w:val="000C4669"/>
    <w:rsid w:val="000C5DC0"/>
    <w:rsid w:val="000D1FB7"/>
    <w:rsid w:val="000D3E30"/>
    <w:rsid w:val="000E4105"/>
    <w:rsid w:val="000F3FB6"/>
    <w:rsid w:val="00104895"/>
    <w:rsid w:val="00124215"/>
    <w:rsid w:val="00134CBA"/>
    <w:rsid w:val="00134F07"/>
    <w:rsid w:val="00135932"/>
    <w:rsid w:val="00136E44"/>
    <w:rsid w:val="00146BDD"/>
    <w:rsid w:val="00147BE6"/>
    <w:rsid w:val="00180FA6"/>
    <w:rsid w:val="00181166"/>
    <w:rsid w:val="00187B85"/>
    <w:rsid w:val="00192087"/>
    <w:rsid w:val="001A0BBA"/>
    <w:rsid w:val="001A2AAF"/>
    <w:rsid w:val="001B136B"/>
    <w:rsid w:val="001B1A83"/>
    <w:rsid w:val="001B6967"/>
    <w:rsid w:val="001C04B7"/>
    <w:rsid w:val="001C5678"/>
    <w:rsid w:val="001D5ED1"/>
    <w:rsid w:val="001D7ECD"/>
    <w:rsid w:val="00206537"/>
    <w:rsid w:val="00215F26"/>
    <w:rsid w:val="00224462"/>
    <w:rsid w:val="002254AB"/>
    <w:rsid w:val="00237660"/>
    <w:rsid w:val="0024088D"/>
    <w:rsid w:val="00243193"/>
    <w:rsid w:val="00246D74"/>
    <w:rsid w:val="00253329"/>
    <w:rsid w:val="00254281"/>
    <w:rsid w:val="002545F7"/>
    <w:rsid w:val="00266C7A"/>
    <w:rsid w:val="00274637"/>
    <w:rsid w:val="002767DA"/>
    <w:rsid w:val="002803D5"/>
    <w:rsid w:val="0028463E"/>
    <w:rsid w:val="00286179"/>
    <w:rsid w:val="00291D76"/>
    <w:rsid w:val="00294FB1"/>
    <w:rsid w:val="00295FF9"/>
    <w:rsid w:val="002B0E4D"/>
    <w:rsid w:val="002B57E1"/>
    <w:rsid w:val="002B6003"/>
    <w:rsid w:val="002C2B49"/>
    <w:rsid w:val="002C5536"/>
    <w:rsid w:val="002D4010"/>
    <w:rsid w:val="002D779B"/>
    <w:rsid w:val="002E193E"/>
    <w:rsid w:val="002E54CB"/>
    <w:rsid w:val="002E6D5E"/>
    <w:rsid w:val="002F549F"/>
    <w:rsid w:val="002F5C7F"/>
    <w:rsid w:val="00304FEF"/>
    <w:rsid w:val="003108E2"/>
    <w:rsid w:val="0031518F"/>
    <w:rsid w:val="00323DDC"/>
    <w:rsid w:val="003313CA"/>
    <w:rsid w:val="0033236F"/>
    <w:rsid w:val="0033540A"/>
    <w:rsid w:val="00353D07"/>
    <w:rsid w:val="00353FD4"/>
    <w:rsid w:val="00361C6C"/>
    <w:rsid w:val="00363670"/>
    <w:rsid w:val="00365064"/>
    <w:rsid w:val="00365658"/>
    <w:rsid w:val="0037176A"/>
    <w:rsid w:val="00373442"/>
    <w:rsid w:val="00373E9A"/>
    <w:rsid w:val="003763A3"/>
    <w:rsid w:val="00382045"/>
    <w:rsid w:val="003854F4"/>
    <w:rsid w:val="0038578A"/>
    <w:rsid w:val="00392BC1"/>
    <w:rsid w:val="00394015"/>
    <w:rsid w:val="003A1474"/>
    <w:rsid w:val="003A1875"/>
    <w:rsid w:val="003A1F11"/>
    <w:rsid w:val="003A456C"/>
    <w:rsid w:val="003B072E"/>
    <w:rsid w:val="003B4BDA"/>
    <w:rsid w:val="003C0FC7"/>
    <w:rsid w:val="003C5551"/>
    <w:rsid w:val="003C6576"/>
    <w:rsid w:val="003D4477"/>
    <w:rsid w:val="003D598D"/>
    <w:rsid w:val="003E0D94"/>
    <w:rsid w:val="003F77D5"/>
    <w:rsid w:val="00400C49"/>
    <w:rsid w:val="0041641B"/>
    <w:rsid w:val="00420A63"/>
    <w:rsid w:val="00431182"/>
    <w:rsid w:val="00432405"/>
    <w:rsid w:val="0044762B"/>
    <w:rsid w:val="00453050"/>
    <w:rsid w:val="00455325"/>
    <w:rsid w:val="0045664A"/>
    <w:rsid w:val="0046124C"/>
    <w:rsid w:val="00470EB9"/>
    <w:rsid w:val="0047157D"/>
    <w:rsid w:val="00472363"/>
    <w:rsid w:val="004971B1"/>
    <w:rsid w:val="004A56F0"/>
    <w:rsid w:val="004B5C6B"/>
    <w:rsid w:val="004C4FC0"/>
    <w:rsid w:val="004C7289"/>
    <w:rsid w:val="004C7BDC"/>
    <w:rsid w:val="004D2D1D"/>
    <w:rsid w:val="004D4B9E"/>
    <w:rsid w:val="004D774E"/>
    <w:rsid w:val="00502CB8"/>
    <w:rsid w:val="00505079"/>
    <w:rsid w:val="00505416"/>
    <w:rsid w:val="00506F22"/>
    <w:rsid w:val="00514027"/>
    <w:rsid w:val="00524A71"/>
    <w:rsid w:val="00527200"/>
    <w:rsid w:val="00537EF0"/>
    <w:rsid w:val="00540A8E"/>
    <w:rsid w:val="005411E7"/>
    <w:rsid w:val="0055378C"/>
    <w:rsid w:val="00555636"/>
    <w:rsid w:val="005573B1"/>
    <w:rsid w:val="00570F4D"/>
    <w:rsid w:val="00573D7D"/>
    <w:rsid w:val="00582C2D"/>
    <w:rsid w:val="00585CF7"/>
    <w:rsid w:val="00586CA2"/>
    <w:rsid w:val="00594354"/>
    <w:rsid w:val="005965A9"/>
    <w:rsid w:val="005A1D97"/>
    <w:rsid w:val="005A2113"/>
    <w:rsid w:val="005A27B4"/>
    <w:rsid w:val="005A2E3B"/>
    <w:rsid w:val="005A6B28"/>
    <w:rsid w:val="005B0E9F"/>
    <w:rsid w:val="005D17EF"/>
    <w:rsid w:val="005E3AB5"/>
    <w:rsid w:val="005E7CFD"/>
    <w:rsid w:val="005F20A0"/>
    <w:rsid w:val="005F6A1A"/>
    <w:rsid w:val="00601EBA"/>
    <w:rsid w:val="006113BC"/>
    <w:rsid w:val="00616015"/>
    <w:rsid w:val="0061606B"/>
    <w:rsid w:val="0061649B"/>
    <w:rsid w:val="00622DA7"/>
    <w:rsid w:val="00637BB8"/>
    <w:rsid w:val="0064192B"/>
    <w:rsid w:val="006479D4"/>
    <w:rsid w:val="006537F9"/>
    <w:rsid w:val="00653F0C"/>
    <w:rsid w:val="00654B4A"/>
    <w:rsid w:val="006716AF"/>
    <w:rsid w:val="0067391A"/>
    <w:rsid w:val="006A77C1"/>
    <w:rsid w:val="006B0CEA"/>
    <w:rsid w:val="006B4055"/>
    <w:rsid w:val="006B4239"/>
    <w:rsid w:val="006B459D"/>
    <w:rsid w:val="006C18A2"/>
    <w:rsid w:val="006E00EA"/>
    <w:rsid w:val="006E0573"/>
    <w:rsid w:val="006F11F1"/>
    <w:rsid w:val="006F33FA"/>
    <w:rsid w:val="006F604B"/>
    <w:rsid w:val="006F7F82"/>
    <w:rsid w:val="00701F5F"/>
    <w:rsid w:val="0070674C"/>
    <w:rsid w:val="00707B26"/>
    <w:rsid w:val="00713DE1"/>
    <w:rsid w:val="007141AC"/>
    <w:rsid w:val="00715317"/>
    <w:rsid w:val="00717C5E"/>
    <w:rsid w:val="007232CC"/>
    <w:rsid w:val="007271A6"/>
    <w:rsid w:val="0073172F"/>
    <w:rsid w:val="00732589"/>
    <w:rsid w:val="00744DD8"/>
    <w:rsid w:val="00752A75"/>
    <w:rsid w:val="00756DAB"/>
    <w:rsid w:val="0076093D"/>
    <w:rsid w:val="00773D3F"/>
    <w:rsid w:val="0078263D"/>
    <w:rsid w:val="00783259"/>
    <w:rsid w:val="00786471"/>
    <w:rsid w:val="00793AA9"/>
    <w:rsid w:val="007A255C"/>
    <w:rsid w:val="007A39CD"/>
    <w:rsid w:val="007A59A0"/>
    <w:rsid w:val="007A624E"/>
    <w:rsid w:val="007A64D9"/>
    <w:rsid w:val="007A70F2"/>
    <w:rsid w:val="007B65DB"/>
    <w:rsid w:val="007B6777"/>
    <w:rsid w:val="007C0ABA"/>
    <w:rsid w:val="007C0C9A"/>
    <w:rsid w:val="007C62F4"/>
    <w:rsid w:val="007D2E0D"/>
    <w:rsid w:val="007E6AD0"/>
    <w:rsid w:val="007E7AED"/>
    <w:rsid w:val="007F4EAC"/>
    <w:rsid w:val="007F5B34"/>
    <w:rsid w:val="008067A5"/>
    <w:rsid w:val="00813202"/>
    <w:rsid w:val="00820A34"/>
    <w:rsid w:val="00830879"/>
    <w:rsid w:val="008363F4"/>
    <w:rsid w:val="008479DD"/>
    <w:rsid w:val="00851088"/>
    <w:rsid w:val="008546DB"/>
    <w:rsid w:val="00854A76"/>
    <w:rsid w:val="0086314E"/>
    <w:rsid w:val="00863923"/>
    <w:rsid w:val="00864D9D"/>
    <w:rsid w:val="008704DB"/>
    <w:rsid w:val="00876EC5"/>
    <w:rsid w:val="00880D36"/>
    <w:rsid w:val="008826CC"/>
    <w:rsid w:val="00883A72"/>
    <w:rsid w:val="008844EB"/>
    <w:rsid w:val="00884A36"/>
    <w:rsid w:val="0088548B"/>
    <w:rsid w:val="008866A7"/>
    <w:rsid w:val="00891F31"/>
    <w:rsid w:val="00895434"/>
    <w:rsid w:val="00895BFD"/>
    <w:rsid w:val="008A1614"/>
    <w:rsid w:val="008A40AC"/>
    <w:rsid w:val="008A41BE"/>
    <w:rsid w:val="008A7ADF"/>
    <w:rsid w:val="008B0CDF"/>
    <w:rsid w:val="008B3A06"/>
    <w:rsid w:val="008C294A"/>
    <w:rsid w:val="008C3D35"/>
    <w:rsid w:val="008E4E62"/>
    <w:rsid w:val="008F0294"/>
    <w:rsid w:val="008F2E84"/>
    <w:rsid w:val="008F3E32"/>
    <w:rsid w:val="00914089"/>
    <w:rsid w:val="0092207E"/>
    <w:rsid w:val="0092548C"/>
    <w:rsid w:val="00925538"/>
    <w:rsid w:val="009261DE"/>
    <w:rsid w:val="00947948"/>
    <w:rsid w:val="0095222B"/>
    <w:rsid w:val="009554F3"/>
    <w:rsid w:val="009567B1"/>
    <w:rsid w:val="00964CD9"/>
    <w:rsid w:val="00971189"/>
    <w:rsid w:val="0097228B"/>
    <w:rsid w:val="00984A67"/>
    <w:rsid w:val="009A1E94"/>
    <w:rsid w:val="009A31F9"/>
    <w:rsid w:val="009B15ED"/>
    <w:rsid w:val="009B3B7D"/>
    <w:rsid w:val="009B3F10"/>
    <w:rsid w:val="009B6085"/>
    <w:rsid w:val="009C3987"/>
    <w:rsid w:val="009C5C82"/>
    <w:rsid w:val="009C7F5B"/>
    <w:rsid w:val="009D5E36"/>
    <w:rsid w:val="009E0AD4"/>
    <w:rsid w:val="009E110C"/>
    <w:rsid w:val="009E694A"/>
    <w:rsid w:val="009E797E"/>
    <w:rsid w:val="009F25A7"/>
    <w:rsid w:val="009F3812"/>
    <w:rsid w:val="009F47EA"/>
    <w:rsid w:val="009F4DBA"/>
    <w:rsid w:val="009F4E22"/>
    <w:rsid w:val="00A05ABE"/>
    <w:rsid w:val="00A10FFC"/>
    <w:rsid w:val="00A14C09"/>
    <w:rsid w:val="00A1574F"/>
    <w:rsid w:val="00A17E01"/>
    <w:rsid w:val="00A21A58"/>
    <w:rsid w:val="00A22132"/>
    <w:rsid w:val="00A33D31"/>
    <w:rsid w:val="00A37982"/>
    <w:rsid w:val="00A45A02"/>
    <w:rsid w:val="00A46024"/>
    <w:rsid w:val="00A520D9"/>
    <w:rsid w:val="00A5356F"/>
    <w:rsid w:val="00A553CE"/>
    <w:rsid w:val="00A55AAF"/>
    <w:rsid w:val="00A57613"/>
    <w:rsid w:val="00A623B6"/>
    <w:rsid w:val="00A73974"/>
    <w:rsid w:val="00A76F30"/>
    <w:rsid w:val="00A82D37"/>
    <w:rsid w:val="00A86A0A"/>
    <w:rsid w:val="00A86D3B"/>
    <w:rsid w:val="00A9178C"/>
    <w:rsid w:val="00A94ABB"/>
    <w:rsid w:val="00A97DF5"/>
    <w:rsid w:val="00AA2E6A"/>
    <w:rsid w:val="00AA3D14"/>
    <w:rsid w:val="00AA5DD6"/>
    <w:rsid w:val="00AB0FA8"/>
    <w:rsid w:val="00AB4CCE"/>
    <w:rsid w:val="00AB522D"/>
    <w:rsid w:val="00AB52AC"/>
    <w:rsid w:val="00AC270F"/>
    <w:rsid w:val="00AC3EB0"/>
    <w:rsid w:val="00AE3461"/>
    <w:rsid w:val="00AE46DD"/>
    <w:rsid w:val="00AF0E8D"/>
    <w:rsid w:val="00AF236D"/>
    <w:rsid w:val="00AF521F"/>
    <w:rsid w:val="00AF5517"/>
    <w:rsid w:val="00AF5B00"/>
    <w:rsid w:val="00AF73D9"/>
    <w:rsid w:val="00AF7673"/>
    <w:rsid w:val="00AF7C41"/>
    <w:rsid w:val="00B06137"/>
    <w:rsid w:val="00B13D8E"/>
    <w:rsid w:val="00B14005"/>
    <w:rsid w:val="00B14F62"/>
    <w:rsid w:val="00B2566A"/>
    <w:rsid w:val="00B31560"/>
    <w:rsid w:val="00B36CC7"/>
    <w:rsid w:val="00B36FBF"/>
    <w:rsid w:val="00B37452"/>
    <w:rsid w:val="00B540D9"/>
    <w:rsid w:val="00B56640"/>
    <w:rsid w:val="00B629B2"/>
    <w:rsid w:val="00B65768"/>
    <w:rsid w:val="00B65EF9"/>
    <w:rsid w:val="00B671BB"/>
    <w:rsid w:val="00B71F85"/>
    <w:rsid w:val="00B72B29"/>
    <w:rsid w:val="00B90201"/>
    <w:rsid w:val="00B9143C"/>
    <w:rsid w:val="00B95F85"/>
    <w:rsid w:val="00BA1827"/>
    <w:rsid w:val="00BA51F4"/>
    <w:rsid w:val="00BB5366"/>
    <w:rsid w:val="00BB702C"/>
    <w:rsid w:val="00BC0E00"/>
    <w:rsid w:val="00BC257F"/>
    <w:rsid w:val="00BC3572"/>
    <w:rsid w:val="00BE2787"/>
    <w:rsid w:val="00BE33AB"/>
    <w:rsid w:val="00BF3AEC"/>
    <w:rsid w:val="00C01587"/>
    <w:rsid w:val="00C06BB8"/>
    <w:rsid w:val="00C13DED"/>
    <w:rsid w:val="00C431CA"/>
    <w:rsid w:val="00C54CD9"/>
    <w:rsid w:val="00C57D8F"/>
    <w:rsid w:val="00C61CD1"/>
    <w:rsid w:val="00C61E73"/>
    <w:rsid w:val="00C650E6"/>
    <w:rsid w:val="00C67895"/>
    <w:rsid w:val="00C732BC"/>
    <w:rsid w:val="00C854E4"/>
    <w:rsid w:val="00C94B56"/>
    <w:rsid w:val="00C97C09"/>
    <w:rsid w:val="00CC0075"/>
    <w:rsid w:val="00CC7ECA"/>
    <w:rsid w:val="00CD7C28"/>
    <w:rsid w:val="00CD7FBB"/>
    <w:rsid w:val="00CE06E3"/>
    <w:rsid w:val="00CE77D1"/>
    <w:rsid w:val="00CF28D7"/>
    <w:rsid w:val="00D00701"/>
    <w:rsid w:val="00D03644"/>
    <w:rsid w:val="00D0429C"/>
    <w:rsid w:val="00D06DB5"/>
    <w:rsid w:val="00D11422"/>
    <w:rsid w:val="00D23123"/>
    <w:rsid w:val="00D2431F"/>
    <w:rsid w:val="00D31243"/>
    <w:rsid w:val="00D3456A"/>
    <w:rsid w:val="00D37508"/>
    <w:rsid w:val="00D400D9"/>
    <w:rsid w:val="00D529F9"/>
    <w:rsid w:val="00D54054"/>
    <w:rsid w:val="00D5780B"/>
    <w:rsid w:val="00D57E72"/>
    <w:rsid w:val="00D61614"/>
    <w:rsid w:val="00D6461B"/>
    <w:rsid w:val="00D71C8E"/>
    <w:rsid w:val="00D75CB9"/>
    <w:rsid w:val="00D77DC4"/>
    <w:rsid w:val="00D84499"/>
    <w:rsid w:val="00D90B12"/>
    <w:rsid w:val="00D92518"/>
    <w:rsid w:val="00D93FFD"/>
    <w:rsid w:val="00DA6083"/>
    <w:rsid w:val="00DB0A0B"/>
    <w:rsid w:val="00DC35DE"/>
    <w:rsid w:val="00DD5475"/>
    <w:rsid w:val="00DD5D0D"/>
    <w:rsid w:val="00DD6AF1"/>
    <w:rsid w:val="00DE6275"/>
    <w:rsid w:val="00DF52A8"/>
    <w:rsid w:val="00E000C2"/>
    <w:rsid w:val="00E21FA9"/>
    <w:rsid w:val="00E23CDF"/>
    <w:rsid w:val="00E31F21"/>
    <w:rsid w:val="00E418C7"/>
    <w:rsid w:val="00E46052"/>
    <w:rsid w:val="00E50F8D"/>
    <w:rsid w:val="00E664D0"/>
    <w:rsid w:val="00E706DD"/>
    <w:rsid w:val="00E727F8"/>
    <w:rsid w:val="00E74E7B"/>
    <w:rsid w:val="00E76F57"/>
    <w:rsid w:val="00E84D86"/>
    <w:rsid w:val="00E84F55"/>
    <w:rsid w:val="00E86D75"/>
    <w:rsid w:val="00EA32A5"/>
    <w:rsid w:val="00EA7E4E"/>
    <w:rsid w:val="00EB352E"/>
    <w:rsid w:val="00EB35BF"/>
    <w:rsid w:val="00EB3BA9"/>
    <w:rsid w:val="00EC4118"/>
    <w:rsid w:val="00EC4ABA"/>
    <w:rsid w:val="00ED074E"/>
    <w:rsid w:val="00ED0DE2"/>
    <w:rsid w:val="00ED33F2"/>
    <w:rsid w:val="00ED68FB"/>
    <w:rsid w:val="00EE09D0"/>
    <w:rsid w:val="00EE24AF"/>
    <w:rsid w:val="00EF7887"/>
    <w:rsid w:val="00F01CBC"/>
    <w:rsid w:val="00F06518"/>
    <w:rsid w:val="00F117F1"/>
    <w:rsid w:val="00F16EAC"/>
    <w:rsid w:val="00F229E3"/>
    <w:rsid w:val="00F22BAB"/>
    <w:rsid w:val="00F23B6F"/>
    <w:rsid w:val="00F34FA6"/>
    <w:rsid w:val="00F40F49"/>
    <w:rsid w:val="00F41A5E"/>
    <w:rsid w:val="00F5393D"/>
    <w:rsid w:val="00F53B4F"/>
    <w:rsid w:val="00F557A6"/>
    <w:rsid w:val="00F560C7"/>
    <w:rsid w:val="00F56738"/>
    <w:rsid w:val="00F736D8"/>
    <w:rsid w:val="00F741FF"/>
    <w:rsid w:val="00F7778F"/>
    <w:rsid w:val="00F80F6F"/>
    <w:rsid w:val="00F8681D"/>
    <w:rsid w:val="00F9088B"/>
    <w:rsid w:val="00FB0590"/>
    <w:rsid w:val="00FB7807"/>
    <w:rsid w:val="00FC03EC"/>
    <w:rsid w:val="00FC78BD"/>
    <w:rsid w:val="00FD3B62"/>
    <w:rsid w:val="00FD50EC"/>
    <w:rsid w:val="00FE0EEE"/>
    <w:rsid w:val="00FE477D"/>
    <w:rsid w:val="00FE541F"/>
    <w:rsid w:val="00FF0F36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4A0242-16AE-4005-95FB-D75F4BB1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Arial" w:hAnsi="Arial" w:cs="Arial" w:hint="default"/>
      <w:i/>
      <w:iCs/>
      <w:color w:val="243F6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 w:hint="default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Pr>
      <w:rFonts w:ascii="Arial" w:hAnsi="Arial" w:cs="Arial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before="480"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titlecxspfirst">
    <w:name w:val="msotitlecxspfirst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middle">
    <w:name w:val="msotitlecxspmiddle"/>
    <w:basedOn w:val="a"/>
    <w:pPr>
      <w:spacing w:after="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titlecxsplast">
    <w:name w:val="msotitlecxsplast"/>
    <w:basedOn w:val="a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480"/>
      <w:ind w:firstLine="0"/>
      <w:jc w:val="center"/>
    </w:pPr>
    <w:rPr>
      <w:i/>
      <w:iCs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a">
    <w:name w:val="Subtle Emphasis"/>
    <w:basedOn w:val="a0"/>
    <w:uiPriority w:val="19"/>
    <w:qFormat/>
    <w:rPr>
      <w:i/>
      <w:iCs/>
      <w:color w:val="808080"/>
    </w:rPr>
  </w:style>
  <w:style w:type="character" w:styleId="afb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c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header"/>
    <w:basedOn w:val="a"/>
    <w:link w:val="aff0"/>
    <w:uiPriority w:val="99"/>
    <w:unhideWhenUsed/>
    <w:rsid w:val="00744DD8"/>
    <w:pPr>
      <w:tabs>
        <w:tab w:val="center" w:pos="4677"/>
        <w:tab w:val="right" w:pos="9355"/>
      </w:tabs>
      <w:spacing w:after="0"/>
    </w:pPr>
  </w:style>
  <w:style w:type="character" w:customStyle="1" w:styleId="aff0">
    <w:name w:val="Верхний колонтитул Знак"/>
    <w:basedOn w:val="a0"/>
    <w:link w:val="aff"/>
    <w:uiPriority w:val="99"/>
    <w:rsid w:val="00744DD8"/>
    <w:rPr>
      <w:rFonts w:eastAsiaTheme="minorEastAsia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744DD8"/>
    <w:pPr>
      <w:tabs>
        <w:tab w:val="center" w:pos="4677"/>
        <w:tab w:val="right" w:pos="9355"/>
      </w:tabs>
      <w:spacing w:after="0"/>
    </w:pPr>
  </w:style>
  <w:style w:type="character" w:customStyle="1" w:styleId="aff2">
    <w:name w:val="Нижний колонтитул Знак"/>
    <w:basedOn w:val="a0"/>
    <w:link w:val="aff1"/>
    <w:uiPriority w:val="99"/>
    <w:rsid w:val="00744DD8"/>
    <w:rPr>
      <w:rFonts w:eastAsiaTheme="minorEastAsia"/>
      <w:sz w:val="24"/>
      <w:szCs w:val="24"/>
    </w:rPr>
  </w:style>
  <w:style w:type="character" w:styleId="aff3">
    <w:name w:val="page number"/>
    <w:basedOn w:val="a0"/>
    <w:uiPriority w:val="99"/>
    <w:semiHidden/>
    <w:unhideWhenUsed/>
    <w:rsid w:val="008844EB"/>
  </w:style>
  <w:style w:type="character" w:styleId="aff4">
    <w:name w:val="annotation reference"/>
    <w:basedOn w:val="a0"/>
    <w:uiPriority w:val="99"/>
    <w:semiHidden/>
    <w:unhideWhenUsed/>
    <w:rsid w:val="009C5C82"/>
    <w:rPr>
      <w:sz w:val="16"/>
      <w:szCs w:val="16"/>
    </w:rPr>
  </w:style>
  <w:style w:type="paragraph" w:styleId="aff5">
    <w:name w:val="annotation subject"/>
    <w:basedOn w:val="a6"/>
    <w:next w:val="a6"/>
    <w:link w:val="aff6"/>
    <w:uiPriority w:val="99"/>
    <w:semiHidden/>
    <w:unhideWhenUsed/>
    <w:rsid w:val="009C5C82"/>
    <w:pPr>
      <w:jc w:val="both"/>
    </w:pPr>
    <w:rPr>
      <w:b/>
      <w:bCs/>
      <w:i w:val="0"/>
      <w:iCs w:val="0"/>
      <w:sz w:val="20"/>
      <w:szCs w:val="20"/>
    </w:rPr>
  </w:style>
  <w:style w:type="character" w:customStyle="1" w:styleId="aff6">
    <w:name w:val="Тема примечания Знак"/>
    <w:basedOn w:val="a7"/>
    <w:link w:val="aff5"/>
    <w:uiPriority w:val="99"/>
    <w:semiHidden/>
    <w:rsid w:val="009C5C82"/>
    <w:rPr>
      <w:rFonts w:ascii="Arial" w:eastAsiaTheme="minorEastAsia" w:hAnsi="Arial" w:cs="Arial" w:hint="default"/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db: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9AD132-BCD5-487E-BCF7-99C4F38BF8F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7E58-8A22-491B-A51A-780427E6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2380</Words>
  <Characters>13571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Meder Tumanov</dc:creator>
  <cp:lastModifiedBy>Мураталиева Алтынай</cp:lastModifiedBy>
  <cp:revision>2</cp:revision>
  <cp:lastPrinted>2019-06-27T11:51:00Z</cp:lastPrinted>
  <dcterms:created xsi:type="dcterms:W3CDTF">2019-07-03T13:25:00Z</dcterms:created>
  <dcterms:modified xsi:type="dcterms:W3CDTF">2019-07-03T13:25:00Z</dcterms:modified>
</cp:coreProperties>
</file>