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F54" w:rsidRPr="007979CD" w:rsidRDefault="00156F54" w:rsidP="00156F54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91321D" w:rsidRPr="007979CD" w:rsidRDefault="0091321D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56F54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6551D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роект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«Финансирование сельского хозяйства </w:t>
      </w:r>
      <w:r w:rsidR="00831E53"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</w:t>
      </w: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9»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FC79B1" w:rsidRPr="007979CD" w:rsidRDefault="00FC79B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Целью Проекта «Финансирование сельского хозяйства – 9» </w:t>
      </w:r>
      <w:r w:rsidR="006551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(далее – Проект) является оказание государственной поддержки субъектам предпринимательства и физическим лицам Кыргызской Республики (далее – хозяйствующие субъекты) для своевременного проведения весенне-полевых работ в 2021 году и дальнейшего развития животноводства, растениеводства (в том числе водосберегающие технологии полива </w:t>
      </w:r>
      <w:r w:rsidR="00156F54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капельное орошение, дождевание; тепличное хозяйство, интенсивное садоводство и органическое сельскохозяйственное производство), переработки</w:t>
      </w:r>
      <w:r w:rsidR="00156F54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сельскохозяйственной продукции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путем обеспечения доступными и льготными кредитными средствами.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Срок реализации Проекта – 60 месяцев.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Источники финансирования: республиканский бюджет Кыргызской Республики на 2021-2023 годы и средства коммерческих банков.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Начало реализации Проекта – февраль 2021 года.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5.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Ответственные исполнители: Министерство финансов Кыргызской Республики, Министерство сельского хозяйства, пищевой промышленности и мелиорации Кыргызской Республики, коммерческие банки, участвующие в реализации Проекта.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6. </w:t>
      </w:r>
      <w:r w:rsidR="001E1FE1" w:rsidRPr="006551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Описание Проекта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В рамках Проекта в течение 2021 года финансовые средства коммерческих банков будут предоставляться хозяйствующим субъектам для развития животноводства, растениеводства (в том числе водосберегающие технологии полива </w:t>
      </w:r>
      <w:r w:rsidR="00156F54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капельное орошение, дождевание; тепличное хозяйство, интенсивное садоводство и органическое сельскохозяйственное производство), переработки сельскохозяйственной продукции по льготным процентным ставкам.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7.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Правительство Кыргызской Республики субсидирует расходы коммерческих банков из средств республиканского бюджета на </w:t>
      </w:r>
      <w:r w:rsidR="0091321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2021-2023 годы за размещение кредитов по льготным процентным ставкам.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8.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Порядок предоставления кредитов определяется согласно нормативным правовым актам Национального банка Кыргызской Республики.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9.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Все риски по возврату выданных кредитов несут коммерческие банки, отбор заемщиков производится в соответствии с их внутренними процедурами.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10.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Коммерческие банки вправе осуществлять финансирование хозяйствующих субъектов в рамках н</w:t>
      </w:r>
      <w:r w:rsidR="00156F54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астоящего Проекта под гарантию о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ткрытого акционерного общества «Гарантийный фонд». 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11.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Коммерческие банки вправе осуществлять рефинансирование им</w:t>
      </w:r>
      <w:r w:rsidR="00156F54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еющейся задолженности заемщиков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рамках ранее реализованных проектов «Финансирование сельского хозяйства».</w:t>
      </w:r>
    </w:p>
    <w:p w:rsidR="001E1FE1" w:rsidRPr="007979CD" w:rsidRDefault="00537E4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12.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Коммерческие банки, участвующие в Проекте, обязаны кредитовать заемщиков на следующих основных общих условиях: </w:t>
      </w:r>
    </w:p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5052" w:type="pct"/>
        <w:tblInd w:w="-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336"/>
        <w:gridCol w:w="6568"/>
      </w:tblGrid>
      <w:tr w:rsidR="00537E4D" w:rsidRPr="007979CD" w:rsidTr="00537E4D">
        <w:tc>
          <w:tcPr>
            <w:tcW w:w="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37E4D" w:rsidRPr="007979CD" w:rsidRDefault="00537E4D" w:rsidP="00537E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E4D" w:rsidRPr="007979CD" w:rsidRDefault="00537E4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Целевая отрасль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Животноводство, растениеводство (в том числе водосберегающие технологии полива </w:t>
            </w:r>
            <w:r w:rsidR="00156F54"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капельное орошение, дождевание; тепличное хозяйство, интенсивное садоводство и органическое сельскохозяйственное производство), переработка сельскохозяйственной продукции </w:t>
            </w:r>
          </w:p>
        </w:tc>
      </w:tr>
      <w:tr w:rsidR="00537E4D" w:rsidRPr="007979CD" w:rsidTr="0091321D">
        <w:tc>
          <w:tcPr>
            <w:tcW w:w="2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37E4D" w:rsidRPr="007979CD" w:rsidRDefault="00537E4D" w:rsidP="00537E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E4D" w:rsidRPr="007979CD" w:rsidRDefault="00537E4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Конечная процентная ставка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u w:val="single"/>
                <w:lang w:eastAsia="ru-RU"/>
              </w:rPr>
              <w:t>10 процентов годовых</w:t>
            </w: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- для категорий животноводства и растениеводства.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u w:val="single"/>
                <w:lang w:eastAsia="ru-RU"/>
              </w:rPr>
              <w:t>8 процентов годовых: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- для хозяйствующих субъектов категории животноводства и растениеводства, обязующихся заключить договоры и/или контракты с предприятиями пищевой перерабатывающей промышленности, участвующими в Проекте.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- для следующих хозяйствующих субъектов категории растениеводства: 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156F54"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водосберегающие технологии полива </w:t>
            </w:r>
            <w:r w:rsidR="00156F54"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капельное орошение, дождевание;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2) тепличное хозяйство; 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3) интенсивное садоводство;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4) органическое сельскохозяйственное производство. 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u w:val="single"/>
                <w:lang w:eastAsia="ru-RU"/>
              </w:rPr>
              <w:t>6 процентов годовых</w:t>
            </w: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- для предприятий пищевой </w:t>
            </w:r>
            <w:r w:rsidR="00156F54"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перерабатывающей промышленности</w:t>
            </w: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7E4D" w:rsidRPr="007979CD" w:rsidTr="0091321D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4D" w:rsidRPr="007979CD" w:rsidRDefault="00537E4D" w:rsidP="00537E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E4D" w:rsidRPr="007979CD" w:rsidRDefault="00537E4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Срок кредита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Не более 36 месяцев: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- для кредитов, выдаваемых хозяйствующим субъектам   животноводства, растениеводства по 10 процентной ставке.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Не более 60 месяцев: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- для кредитов, выдаваемых хозяйствующим субъектам категории животноводс</w:t>
            </w:r>
            <w:r w:rsidR="00156F54"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тва и растениеводства, обязующим</w:t>
            </w: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ся заключить договоры и/или контракты с предприятиями пищевой </w:t>
            </w: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перерабатывающей промышленности, участвующими в Проекте. 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- для кредитов, выдаваемых следующим хозяйствующим субъектам категории растениеводства: 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1) водосберегающие технологии полива </w:t>
            </w:r>
            <w:r w:rsidR="00156F54"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капельное орошение, дождевание;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2) тепличное хозяйство; 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3) интенсивное садоводство;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4) органическое сельскохозяйственное производство. 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- для кредитов, выдаваемых предприятиям пищевой </w:t>
            </w:r>
            <w:r w:rsidR="00156F54"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перерабатывающей промышленности</w:t>
            </w:r>
          </w:p>
        </w:tc>
      </w:tr>
      <w:tr w:rsidR="00537E4D" w:rsidRPr="007979CD" w:rsidTr="0091321D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4D" w:rsidRPr="007979CD" w:rsidRDefault="00537E4D" w:rsidP="00537E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E4D" w:rsidRPr="007979CD" w:rsidRDefault="00537E4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Льготный период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1) полное освобождение от уплаты взносов по основной сумме задолженности до 12 месяцев по кредитам, выдаваемым со сроком возврата на 60 месяцев; </w:t>
            </w:r>
          </w:p>
          <w:p w:rsidR="00537E4D" w:rsidRPr="007979CD" w:rsidRDefault="00537E4D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2) полное освобождение от уплаты взносов по основной сумме задолженности до 6 месяцев по кредитам, выдаваемым со</w:t>
            </w:r>
            <w:r w:rsidR="00156F54" w:rsidRPr="007979C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сроком возврата на 36 месяцев</w:t>
            </w:r>
          </w:p>
        </w:tc>
      </w:tr>
    </w:tbl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E1FE1" w:rsidRPr="007979CD" w:rsidRDefault="00E9070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13.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Для категорий животноводства и растениеводства: </w:t>
      </w:r>
    </w:p>
    <w:p w:rsidR="001E1FE1" w:rsidRPr="007979CD" w:rsidRDefault="00E9070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 </w:t>
      </w:r>
      <w:r w:rsidR="000A60C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150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,0 </w:t>
      </w:r>
      <w:r w:rsidR="00F3348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(ста пятидесяти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) тысяч сомов, сроком до 18 месяцев, финансирование на беззалоговой основе; </w:t>
      </w:r>
    </w:p>
    <w:p w:rsidR="001E1FE1" w:rsidRPr="007979CD" w:rsidRDefault="00E9070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 1,0 (одного) миллиона сомов, сроком до 36 месяцев на залоговой основе.</w:t>
      </w:r>
    </w:p>
    <w:p w:rsidR="001E1FE1" w:rsidRPr="007979CD" w:rsidRDefault="00E9070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14.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Для сельскохозяйственных товаропроизводителей категории растениеводства, желающих внедрить водосберегающие технологии полива </w:t>
      </w:r>
      <w:r w:rsidR="00156F54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капельное орошение, дождевание</w:t>
      </w:r>
      <w:r w:rsidR="002C30B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 10,0 (десяти) миллионов сомов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</w:p>
    <w:p w:rsidR="00E9070A" w:rsidRPr="007979CD" w:rsidRDefault="00E9070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сроком до 36 месяцев (для хозяйствующих субъектов, занимающихся возделыванием однолетних</w:t>
      </w: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сельскохозяйственных культур); </w:t>
      </w:r>
    </w:p>
    <w:p w:rsidR="001E1FE1" w:rsidRPr="007979CD" w:rsidRDefault="00E9070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60 месяцев (для </w:t>
      </w:r>
      <w:r w:rsidR="00156F54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хозяйствующих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субъектов, занимающихся возделыванием многолетних плодовых насаждений – садоводством).</w:t>
      </w:r>
    </w:p>
    <w:p w:rsidR="001E1FE1" w:rsidRPr="007979CD" w:rsidRDefault="00E9070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15.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сельскохозяйственных товаропроизводителей, желающих з</w:t>
      </w:r>
      <w:r w:rsidR="002C30B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аниматься тепличным хозяйством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 10,0 (десяти) миллионов сомов, сроком до 60 месяцев. </w:t>
      </w:r>
    </w:p>
    <w:p w:rsidR="001E1FE1" w:rsidRPr="007979CD" w:rsidRDefault="00C37B34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16.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сельскохозяйственных товаропроизводителей, желающих занима</w:t>
      </w: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ться интенсивным садоводством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до 10,0 (десяти) миллионов сомов сроком до 60 месяцев. </w:t>
      </w:r>
    </w:p>
    <w:p w:rsidR="001E1FE1" w:rsidRPr="007979CD" w:rsidRDefault="00C37B34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17.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сельскохозяйственных товаропроизводителей, желающих заниматься органическим сельс</w:t>
      </w: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кохозяйственным производством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 10,0 (десяти) миллионов сомов сроком до 60 месяцев.</w:t>
      </w:r>
    </w:p>
    <w:p w:rsidR="00C37B34" w:rsidRPr="007979CD" w:rsidRDefault="00C37B34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18.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предприятий пищевой пе</w:t>
      </w: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рерабатывающей промышленности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 1,0 (одного) миллиона до 150,0 (ста пятидесяти) миллионов</w:t>
      </w: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сомов:</w:t>
      </w:r>
    </w:p>
    <w:p w:rsidR="00C37B34" w:rsidRPr="007979CD" w:rsidRDefault="00C37B34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1)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сроком до 60 месяцев, на</w:t>
      </w: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приобретение основных средств; </w:t>
      </w:r>
    </w:p>
    <w:p w:rsidR="001E1FE1" w:rsidRPr="007979CD" w:rsidRDefault="00C37B34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2)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 36 месяцев – на оборотные средства.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19.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Коммерческим банкам разрешается за счет собственных расходов устанавливать более длительный льготный период, чем указанный в Проекте.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20.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Приоритетными направлениями в кредитовании являются хозяйствующие субъекты, имеющие договоры и/или контракты с предприятиями пищевой перерабатывающей промышленности, а также производители, имеющие заключенные договоры на экспорт следующих </w:t>
      </w:r>
      <w:r w:rsidR="00192706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11 видов продукции сельского хозяйства: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молоко;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мясо;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шерсть;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мед;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рыба;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овощи (лук, чеснок, томат, перец, капуста);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картофель;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плодовые культуры (семечковые, косточковые);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9)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ягоды (малина, клубника, смородина);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10)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технические культуры (хлопчатник, табак);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фасоль.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21.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Также, приоритетными направлениями в кредитовании являются хозяйствующие субъекты, которым в установленном порядке присвоен статус племенного завода, племенной фермы, семеноводческого хозяйства, а также субъекты, занимающиеся выращиванием сахарной свеклы.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22.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случае недостаточного залогового обеспечения у потенциальных заемщиков, последние вправе обратиться в открытое акционерное общество «Гарантийный фонд» (далее – ОАО «Гарантийный фонд») с заявлением о получении гарантии. </w:t>
      </w:r>
    </w:p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56F54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Глава 2. Дополнительные условия для хозяйствующих </w:t>
      </w:r>
    </w:p>
    <w:p w:rsidR="001E1FE1" w:rsidRPr="007979CD" w:rsidRDefault="001E1FE1" w:rsidP="00156F54">
      <w:pPr>
        <w:spacing w:after="0" w:line="240" w:lineRule="auto"/>
        <w:ind w:right="566"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субъектов категории «Животноводство»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23.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Средства, направляемые для данной категории, должны составлять не более 50 процентов </w:t>
      </w:r>
      <w:r w:rsidR="00156F54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общей суммы финансирования.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24.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данной категории относятся хозяйствующие субъекты, занимающиеся: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разведением крупного рогатого скота;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разведением овец, коз, лошадей, кроликов;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разведением птицы (кур, уток, гусей, страусов, перепелок и других сельскохозяйственных птиц);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разведением медовых пчел, включая производство пчелиного меда и пчелиного воска;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рыбоводством и деятельностью рыбопитомников и рыбных ферм;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строительством и оснащением стригальных пунктов и купочных ванн для мелкого рогатого скота.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25.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племенному скоту относятся следующие породы: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крупного рогатого скота: алатауская, абердин-ангусская, черно-пестрая, аулие-атинская, галловейская, голштинская, джерсейская, симментальская, айширская, герефордская, голландская, ярославская, холмогорская, бурая швицкая, яки и другие породы по согласованию с Министерством сельского хозяйства, пищевой промышленности и мелиорации Кыргызской Республики;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овец (тонкорунная, тянь-шаньская полутонкорунная, алайская, ги</w:t>
      </w:r>
      <w:r w:rsidR="00335BC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сарская и меринос) и другие породы по согласованию с Министерством сельского хозяйства, пищевой промышленности и мелиорации Кыргызской Республики;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лошадей (новокиргизская, донская, русская рысистая, чистокровная верховая).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26.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Хозяйствующие субъекты данной категории в рамках настоящего Проекта могут получить кредит до 1,0 (одного) миллиона сомов на одного заемщика. Хозяйствующие субъекты, приобретающие племенной скот либо оборудование для искусственного осеменения, </w:t>
      </w:r>
      <w:r w:rsidR="000A43A8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строительства и оснащения стригальных пунктов, купочных ванн,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могут получить кредит до 10,0 (десяти) миллионов сомов.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27.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Хозяйствующие субъекты данной категории должны иметь все необходимые условия для содержания и разведения сельскохозяйственных животных, включая условия для хранения кормов в зимний период.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28.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Хозяйствующие субъекты, занимающиеся племенным делом и разводящие племенной скот, должны иметь статус племенного хозяйства, присвоенный в соответствии с постановлением Правительства Кыргызской Республики, а также документы (паспорт, карточка племенного скота, журнал бонитировки)</w:t>
      </w:r>
      <w:r w:rsidR="00335BC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удостоверяющие племенную ценность. </w:t>
      </w:r>
    </w:p>
    <w:p w:rsidR="001E1FE1" w:rsidRPr="007979CD" w:rsidRDefault="001C579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29.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Хозяйст</w:t>
      </w:r>
      <w:r w:rsidR="00335BC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вующие субъекты, имеющие статус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юридического лица, заключившие договоры и/или контракты </w:t>
      </w:r>
      <w:r w:rsidR="00335BC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поставку своей продукции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 пищевыми перерабатывающими предприятиями, участвующими в Проекте, а также хозяйствующие субъекты племенного дела, осуществляющие продажу племенных животных, имеют приоритетное право получения кредитов вне очереди. </w:t>
      </w:r>
    </w:p>
    <w:p w:rsidR="001E1FE1" w:rsidRPr="007979CD" w:rsidRDefault="006422F5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30.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Коммерческие банки в рамках настоящего Проекта, при необходимости, имеют право проводить опрос соседей и односельчан о достоверности представленных хозяйствующими субъектами сведений. </w:t>
      </w:r>
    </w:p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E1FE1" w:rsidRPr="007979CD" w:rsidRDefault="001E1FE1" w:rsidP="00335BCB">
      <w:pPr>
        <w:spacing w:after="0" w:line="240" w:lineRule="auto"/>
        <w:ind w:right="991"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Глава 3. Дополнительные условия для хозяйствующих субъектов категории «Растениеводство»</w:t>
      </w:r>
    </w:p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6422F5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31.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Средства, направляемые для данной категории, должны составлять не более 20 процентов </w:t>
      </w:r>
      <w:r w:rsidR="00335BC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общей суммы финансирования.</w:t>
      </w:r>
    </w:p>
    <w:p w:rsidR="001E1FE1" w:rsidRPr="007979CD" w:rsidRDefault="006422F5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32.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категории «Растениеводство» относятся:</w:t>
      </w:r>
    </w:p>
    <w:p w:rsidR="001E1FE1" w:rsidRPr="007979CD" w:rsidRDefault="006422F5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выращивание зерновых культур;</w:t>
      </w:r>
    </w:p>
    <w:p w:rsidR="001E1FE1" w:rsidRPr="007979CD" w:rsidRDefault="006422F5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выращивание технических культур;</w:t>
      </w:r>
    </w:p>
    <w:p w:rsidR="001E1FE1" w:rsidRPr="007979CD" w:rsidRDefault="006422F5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выращивание овощебахчевых культур;</w:t>
      </w:r>
    </w:p>
    <w:p w:rsidR="001E1FE1" w:rsidRPr="007979CD" w:rsidRDefault="006422F5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выращивание плодов и ягод;</w:t>
      </w:r>
    </w:p>
    <w:p w:rsidR="001E1FE1" w:rsidRPr="007979CD" w:rsidRDefault="006422F5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выращивание многолетних трав на сено;</w:t>
      </w:r>
    </w:p>
    <w:p w:rsidR="001E1FE1" w:rsidRPr="007979CD" w:rsidRDefault="006422F5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6)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применение водосберегающих технологий полива (капельное орошение, дождевание);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ведение тепличного хозяйства;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развитие интенсивного садоводства;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9)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ведение органического сельскохозяйственного производства.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33.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Хозяйствующие субъекты данной категории в рамках настоящего Проекта могут получить кредит до 1,0 (одного) миллиона сомов на одного заемщика. Хозяйствующие субъекты, занимающиеся развитием водосберегающих технологий полива (капельное орошение, дождевание), тепличным хозяйством, интенсивным садоводством и органическим сельским хозяйством, могут получить кредит до 10 (десяти) миллионов сомов.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34.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Хозяйствующие субъекты, занимающиеся растениеводством, для получения кредита в рамках настоящего Проекта в обязательном порядке должны иметь в наличии собственную или арендованную землю сельскохозяйственного назначения и документ, удостоверяющий наличие такой земли (государственный акт, свидетельство, временное удостоверение, договор аренды, договор купли-продажи и другие).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35.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Хозяйствующим субъектам, занимающимся внедрением водосберегающих технологий полива (</w:t>
      </w:r>
      <w:r w:rsidR="00335BC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капельное орошение, дождевание)</w:t>
      </w:r>
      <w:r w:rsidR="007979C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тепличн</w:t>
      </w:r>
      <w:r w:rsidR="007979C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ым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хозяйств</w:t>
      </w:r>
      <w:r w:rsidR="007979C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ом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интенсивным садоводством, рекомендуется предоставить бизнес план с технико-экономическим обоснованием проекта.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36.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Хозяйствующие субъекты, осуществляющие деятельность органического сельскохозяйственного производства, должны иметь свидетельство о регистрации субъекта органического сельского хозяйства, выданное уполномоченным государственным органом, а также состоять на учете органического аймака.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37.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Приоритетным направлением в данной категории является финансирование производства экспортных сельскохозяйственных культур.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38.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Хозяйствующие субъекты, им</w:t>
      </w:r>
      <w:r w:rsidR="00335BC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еющие статус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юридического лица, заключившие договоры и/или контракты </w:t>
      </w:r>
      <w:r w:rsidR="00335BCB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поставку своей продукции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пищевыми перерабатывающими предприятиями, участвующими в Проекте, имеют приоритетное право получения кредита вне очереди. </w:t>
      </w:r>
    </w:p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E1FE1" w:rsidRPr="007979CD" w:rsidRDefault="001E1FE1" w:rsidP="0091321D">
      <w:pPr>
        <w:spacing w:after="0" w:line="240" w:lineRule="auto"/>
        <w:ind w:left="426" w:right="84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Глава 4. Дополнительные условия для хозяйствующих </w:t>
      </w:r>
      <w:r w:rsidR="0091321D"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субъектов категории «Переработка сельскохозяйственной продукции»</w:t>
      </w:r>
    </w:p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39.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Средства, направляемые для данной категории, должны составлять не менее 30 процентов</w:t>
      </w:r>
      <w:r w:rsidR="007F1C7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общей суммы финансирования.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40.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категории «Переработка сельскохозяйственной продукции» относятся: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переработка сельскохозяйственной продукции (зерновые, бобовые, мясо, шкура, шерсть, молоко крупного и мелкого рогатого скота и т.д.);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переработка и консервирование рыбы и рыбных продуктов;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переработка и консервирование фруктов, овощей и ягод;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производство растительных и животных масел и жиров; </w:t>
      </w:r>
    </w:p>
    <w:p w:rsidR="001E1FE1" w:rsidRPr="007979CD" w:rsidRDefault="000772E0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производство кормов для сельскохозяйственных животных;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 w:rsidR="000772E0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производство пищевых продуктов из сельскохозяйственной продукции (в том числе из вторичного сырья сельскохозяйственной продукции), за исключением производства минеральных вод;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</w:t>
      </w:r>
      <w:r w:rsidR="000772E0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упаковка, складирование и хранение сельскохозяйственной продукции, включая овощехранилища;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</w:t>
      </w:r>
      <w:r w:rsidR="000772E0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убойные цеха для сельскохозяйственного скота и птицы;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9</w:t>
      </w:r>
      <w:r w:rsidR="000772E0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изготовление войлока и войлочных изделий;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10</w:t>
      </w:r>
      <w:r w:rsidR="000772E0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логистические центры для организации закупок, хранения, перевозки и сбыта сельскохозяйственной продукции.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41.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Хозяйствующие субъекты: </w:t>
      </w:r>
    </w:p>
    <w:p w:rsidR="001E1FE1" w:rsidRPr="007979CD" w:rsidRDefault="001E1FE1" w:rsidP="001E1F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 первой категории включают в себя предприятия с наличием от 20 рабочих мест и в рамках настоящего Проекта могут получить кредит в размере, не превышающем 150,0 (ста пятидесяти) миллионов сомов на одного заемщика;</w:t>
      </w:r>
    </w:p>
    <w:p w:rsidR="001E1FE1" w:rsidRPr="007979CD" w:rsidRDefault="001E1FE1" w:rsidP="001E1F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2) второй категории включают в себя предприятия с наличием до 20 рабочих мест и в рамках настоящего Проекта могут получить кредит в размере, не превышающем 10,0 (десяти) миллионов сомов на одного заемщика.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42.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рамках настоящего Проекта могут финансироваться все этапы производственного цикла, включая покупку основных и оборотных средств, а также финансирование фондов оплаты труда.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43.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Хозяйствующие субъекты данной категории должны быть резидентами Кыргызской Республики и надлежащим образом зарегистрированы во всех государственных органах Кыргызской Республики, включая Государственную налоговую службу при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Правительстве Кыргызской Республики и Социальный фонд Кыргызской Республики.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44.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Приоритетом в данной категории являются хозяйствующие субъекты: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производящие сельскохозяйственную продукцию, которая ориентирована на экспорт;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заключившие договоры и/или контракты </w:t>
      </w:r>
      <w:r w:rsidR="007F1C7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поставку сельскохозяйственной продукции (сырья)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 местными производителями</w:t>
      </w:r>
      <w:r w:rsidR="007F1C7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участвующими в Проекте. 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45.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Допускается получение пищевыми перерабатывающими предприятиями параллельного финансирования в рамках настоящего Проекта, в случае наличия финансирования от Российско-Кыргызского Фонда развития и других финансово-кредитных организаций. </w:t>
      </w:r>
    </w:p>
    <w:p w:rsidR="007979CD" w:rsidRDefault="007979CD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Глава 5. Описание реализации Проекта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46.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Коммерческие банки, изъявившие желание участвовать в Проекте, в 10-дневный срок после вступления в силу настоящего постановления должны подать в Министерство финансов Кыргызской Республики заявку на участие в реализации Проекта, с обязательным указанием предлагаемой ставки субсидирования и объема кредитования, с разбивкой по областям республики, при этом ставка субсидирования не должна превышать 6,69 процента годовых.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47.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целях надлежащего информирования</w:t>
      </w:r>
      <w:r w:rsidR="00A442F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населения о реализации Проекта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коммерческие банки, участвующие в его реализации, должны опубликовать в средствах массовой информации, на информационных стендах и официальных сайтах коммерческих банков информацию об условиях кредитования, а также о периоде/времени, с которого начинается прием заявок на получение кредита по данному Проекту.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48.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получения субсидий в рамках Проекта коммерческие банки ежемесячно, до 10 числа, представляют в Министерство финансов Кыргызской Республики заявку на субсидирование, с указанием фактической суммы кредитования за прошедший месяц.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49.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Министерство финансов Кыргызской Республики производит расчет суммы субсидий согласно расчетным коэффициентам и готовит финансовый план на соответствующий месяц для</w:t>
      </w:r>
      <w:r w:rsidR="00A442F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перечисления коммерческим банкам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транша субсидий.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50.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Транши субсидий переводятся на расчетные счета коммерческих банков Министерством финансов Кыргызской Республики из средств республиканского бюджета, в соответствии с внутренними актами Министерства финансов Кыргызской Республики, до окончания соответствующего месяца.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51.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Надзор за деятельностью коммерческих банков осуществляется Национальным банком Кыргызской Республики в соответствии с банковским законодательством Кыргызской Республики.</w:t>
      </w:r>
    </w:p>
    <w:p w:rsidR="001E1FE1" w:rsidRPr="007979CD" w:rsidRDefault="0066440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52.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Коммерческие банки, участвующие в реализации Проекта, еженедельно предоставляют Министерству финансов Кыргызской Республики и Министерству сельского хозяйства, пищевой промышленности и м</w:t>
      </w:r>
      <w:r w:rsidR="00A442F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елиорации Кыргызской Республики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информацию о выданных кредитах.</w:t>
      </w:r>
    </w:p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Глава 6. Расчет субсидий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3E742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53.</w:t>
      </w:r>
      <w:r w:rsidR="000A7CCA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покрытия расходов коммерческих банков при предоставлении субсидий по процентным ставкам субъектам растениеводства, животноводства, переработки</w:t>
      </w:r>
      <w:r w:rsidR="00A442FD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сельскохозяйственной продукции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Правительством Кыргызской Республики принимаются следующие расчетные коэффициенты субсидирования от ежемесячного объема кредитования коммерческих банков согласно данным, опубликованным на официальном сайте Национального банка Кыргызской Республики за 10 месяцев 2020 года: 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ставка субсидирования составляет 6,69 процента годовых, независимо от размера процентной ставки;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для кредитов, выдаваемых сроком на 60 месяцев, расчетный коэффициент субсидирования составляет 18,68. Из них часть субсидий перечисляется в 2021 году 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 расчетному коэффициенту 6,03;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часть – в 2022 году по расчетному коэффициенту 5,77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часть – в 2023 году по расчетному коэффициенту 3,78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часть – в 2024 году по расчетному коэффициенту 2,29 и часть – в 2025 году по расчетному коэффициенту 0,81;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для кредитов, выдаваемых сроком на 48 месяцев, расчетный коэффициент субсидирования составляет 15,34. Из них часть субсидий перечисляется в 2021 году по расчетному коэффициенту 6,00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часть – в 2022 году по расчетному коэффициенту 5,35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часть – в 2023 году по расчетному коэффициенту 2,95 и часть – в 2024 году по расчетному коэффициенту 1,04;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для кредитов, выдаваемых сроком на 36 месяцев, расчетный коэффициент субсидирования составляет 11,99. Из них часть субсидий перечисляется в 2021 году по расчетному коэффициенту 5,95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часть – в 2022 году по расчетному коэффициенту 4,59 и часть – в 2023 году по расчетному коэффициенту 1,45;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для кредитов, выдаваемых сроком на 18 месяцев, расчетный коэффициент субсидирования составляет 6,97. Из них часть субсидий перечисляется в 2021 году по расчетному коэффициенту 5,67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часть – в 2022 году по расчетному коэффициенту 1,30.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54.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Ежегодная сумма субсидирования рассчитывается Министерством финансов Кыргызской Республики. Коэффициент 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субсидирования может колебаться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зависимости от срока выдачи кредита, однако ставка субсидирования, составляющая 6,69 процента, остается неизменной.</w:t>
      </w:r>
    </w:p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Глава 7. Перечисление субсидий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55.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Суммы субсидий, определяемые согласно расчетной формуле, перечисляются коммерческим банкам Министерством финансов Кыргызской Республики из средств республиканског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бюджета Кыргызской Республики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пятью траншами, в том числе: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первый транш – на сумму фактически выданных коммерческими банками кредитных средств за прошедший месяц, субсидии перечисляются в конце каждого месяца;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второй транш – по истечении 365 дней с момента выдачи первого транша;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третий транш – по истечении 365 дней с момента выдачи второго транша;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четвертый транш – по истечении 365 дней с момента выдачи третьего транша;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пятый транш – по истечении 365 дней с момента выдачи четвертого транша.</w:t>
      </w:r>
    </w:p>
    <w:p w:rsidR="001E1FE1" w:rsidRPr="007979CD" w:rsidRDefault="000A7CCA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56.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Коммерческие банки, участвующие в реализации Проекта, обязаны по истечении года со дня получения первого транша, а также по истечении года со дня получения остальных траншей представлять в Министерство финансов Кыргызской Республики подробную информацию о досрочных погашениях, с указанием суммы, даты и количества заемщиков, производивших досрочные погашения. Для получения второго и последующих траншей субсидий, коммерческие банки обязаны представлять заявки, за минусом досрочно погашенных кредитов. Коммерческие банки несут ответственность за достоверность представляемой информации по выданным </w:t>
      </w:r>
      <w:r w:rsidR="003E7423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досрочно погашенным кредитам.</w:t>
      </w:r>
    </w:p>
    <w:p w:rsidR="001E1FE1" w:rsidRPr="007979CD" w:rsidRDefault="001E1FE1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Глава 8. Риски и угрозы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57.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 реализации Проекта имеется риск нецелевого использования средств получателями льготных кредитов.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58.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Минимизация указанного риска осуществляется коммерческими банками в установленном порядке.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59.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 обнаружении факта нецелевого 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использования кредитных средств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коммерческие банки должны составить соответствующий акт, требовать от заемщика досрочного погашения остатка неиспользованных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кредитных средств или установить со дня получения кредита процентные ставки в размере 30 процентов годовых со дня получения кредита. В этом случае коммерческие банки обязуются вернуть Министерству финансов Кыргызской Республики полученные средства субсидий, кроме случаев досрочного погашения.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60.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целях минимизации риска необоснованного получения субсидий коммерческими банками: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1)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Национальный банк Кыргызской Республики в установленном порядке осуществляет надзор за деятельностью коммерческих банков на предмет целевого использования субсидируемых кредитных средств;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коммерческие банки, участвующие в реализации Проекта, еженедельно предоставляют Министерству финансов Кыргызской Республики, Министерству сельского хозяйства, пищевой промышленности и м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елиорации Кыргызской Республики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информацию о выданных кредитах;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 обнаружении факта намеренного нецелевого использования коммерческими банками 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субсидируемых кредитных средств</w:t>
      </w:r>
      <w:r w:rsidR="003E7423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Министерство финансов Кыргызской Республики вправе в одностороннем порядке приостановить дальнейшее субсидирование и применить финансовые санкции путем начисления штрафа к траншу субсидии (со дня перечисления) по процентной ставке в размере 30 процентов годовых. Суммы начисленных штрафов и перечисленных траншей субсидий должны быть возвращены Министерству финансов Кыргызской Республики в течение 30 календарных дней со дня обнаружения факта нецелевого использования субсидий</w:t>
      </w:r>
      <w:r w:rsidR="001E1FE1" w:rsidRPr="007979CD">
        <w:rPr>
          <w:rFonts w:ascii="Times New Roman" w:eastAsiaTheme="minorEastAsia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61.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целях минимизации риска по субсидированию досрочно погашенных кредитов из республиканского бюджета, в случае досрочног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погашения кредитов заемщиками</w:t>
      </w:r>
      <w:r w:rsidR="003E7423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Министерство финансов Кыргызской Республики предусматривает в соглашениях о сотрудничестве с коммерческими банками механизм расчета, корректировки и возврата части полученных субсидий из республиканского бюджета по досрочно погашенным кредитам.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62.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Риск неполного исполнения обязательств со стороны Правительства Кыргызской Республики: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рамках Проекта Министерство финансов Кыргызской Республики до окончания соответствующего месяца перечисляет суммы первого транша субсидий из республиканского бюджета на расчетные счета коммерческих банков согласно порядку перечисления субсидий;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средства для выплаты второго и последующих траншей субсидий будут предусмотрены в проекте Закона Кыргызской Республики о республиканском бюджете Кыргызской Республики на соответствующие годы.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63.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Риск неполной выборки кредитных средств: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для максимального вовлечения в Проект коммерческих банков количество участников Проекта не ограничивается. Согласно Проекту, ограничивается только совокупный объем кредитования в пределах средств республиканского бюджета, предусмотренных для реализации Проекта;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коммерческие банки вправе использовать механизмы группового кредитования членов фермерских, крестьянских хозяйств и кооперативов.</w:t>
      </w:r>
    </w:p>
    <w:p w:rsidR="001E1FE1" w:rsidRPr="007979CD" w:rsidRDefault="00BD672D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64. П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 возникновении риска не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возврата кредитов заемщиками, связанного с природными катаклизмами, коммерческие банки самостоятельно пр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инимают меры по его минимизации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порядке, установленном законодательством Кыргызской Республики.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Глава 9. Мониторинг целевого использования кредитных средств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65.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Мониторинг целевого использования кредитных средств будет осуществляться коммерческими банками следующим образом: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1)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течение 2 месяцев с момента получения кредита заемщики должны представлять отчеты о целевом использовании кредитных средств, с приложением документального подтверждения (контракты/договоры, счета-фактуры и/или накладные, платежные документы об оплате, и другие) произведенных расходов по кредиту;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течение 3 месяцев, следующих после получения отчета от заемщика о целевом использовании кредитных средств, уполномоченные сотрудники коммерческих банков, с выездом на место, будут осуществлять мониторинг, с оформлением отчета о результатах проверки. 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66.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Заемщики обязаны представить в коммерческие банки следующие документы, подтверждающие целевое использование кредита: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копия контракта/договора купли-продажи скота или справка, подтверждающая покупку скота, с обязательной отметкой айыл окмоту о регистрации купленного скота в хозяйственной книге соответствующего айыл окмоту по месту проживания/регистрации заемщика;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копии документов, подтверждающих экспорт продукции сельского хозяйства (для хозяйствующих субъектов, занимающихся экспортом продукции);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копии контрактов/договоров и/или счетов-фактур, накладных или подтверждающих платежных документов об оплате за приобретенные семена, минеральные удобрения, горюче-смазочные материалы (далее – ГСМ), а также услуги (должны быть представлены вместе с отчетом об использовании средств);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копии контрактов/договоров между хозяйствующими субъектами категории животноводства и растениеводства, имеющи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 статус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юридического лица, и пищевыми перерабатывающими предприятиями на поставку своей сельскохозяйственной продукции (сырья), участвующими в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Проекте; а также счетов-фактур, накладных или подтверждающих платежных документов о продаже сельскохозяйственной продукции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(сырья) хозяйствующими субъектами категории ж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ивотноводства и растениеводства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предприятиям пищевой перерабатывающей промышленности;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копии контрактов/договоров между пищевыми перерабатывающими предприятиями и местными хозяйствующими субъектами категории животново</w:t>
      </w:r>
      <w:r w:rsidR="006F0542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дства и растениеводства, имеющими статус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юридического лица, на поставку сельскохозяйственной продукции (сырья), участвующими в Проекте; а также счетов-фактур, накладных или подтверждающих платежных документов о покупке сельскохозяйственной продукции (сырья)</w:t>
      </w:r>
      <w:r w:rsidR="008D44F9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предприятием пищевой перерабатывающей промышленности от хозяйствующих субъектов категории животноводства и растениеводства.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67.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Заемщики обязаны представить и другие документы, подтверждающие целевое использование кредитов.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68.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случае: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разрыва сроков между получением кредита и оптимальным периодом проведения агротехнических мероприятий, допускается принятие оправдательных документов, с датой оформления не ранее двух месяцев до дня выдачи кредита;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совершения сделок купли-продажи семян, минеральных удобрений, ГСМ, а также сделок по оказанию услуг техники между лицами, имеющими статус физического лица, оправдательным документом может являться контракт/договор купли-продажи или контракт/договор на оказание услуг, заверенный главой айыл окмоту, с обязательным приложением расписки продавца о получении денежных средств, с указанием в расписке паспортных данных, количества, сортов реализованных семян или другой продукции/услуги;</w:t>
      </w:r>
    </w:p>
    <w:p w:rsidR="001E1FE1" w:rsidRPr="007979CD" w:rsidRDefault="00042BDB" w:rsidP="001927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совместного приобретения ГСМ жителями отдаленных сел через уполномоченное лицо, в отчете об использовании средств каждого такого кредита указывается, что ГСМ приобретены совместно, и прилагаются копии всех платежных документов, получен</w:t>
      </w:r>
      <w:r w:rsidR="00192706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от автозаправочных станций.</w:t>
      </w:r>
    </w:p>
    <w:p w:rsidR="00042BDB" w:rsidRPr="007979CD" w:rsidRDefault="00042BDB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Глава 10. Оценка эффективности Проекта</w:t>
      </w:r>
    </w:p>
    <w:p w:rsidR="001E1FE1" w:rsidRPr="007979CD" w:rsidRDefault="001E1FE1" w:rsidP="001E1FE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69. 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целях оценки эффективности использования кредитных средств коммерческие банки по результатам реализации Проекта на конец года представляют в Министерство сельского хозяйства, пищевой промышленности и мелиорации Кыргызской Республики агрегированную информацию о целевом использовании заемщиками кредита по следующим основным показателям (до и после выдачи кредита):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1)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количество созданных рабочих мест в результате реализации Проекта;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количество производств, созданных в результате реализации Проекта, в том числе сельскохозяйственных кооперативов и обрабатывающих (перерабатывающих) предприятий;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количество действующих предприятий в результате реализации Проекта и объем их производства;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количество реанимированных предприятий, которые ранее простаивали, и объем их производства;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общий объем производства и продаж;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общий объем экспорта;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количество, вид и сумма финансовых средств, использованных для приобретения оборудования в результате реализации Проекта;</w:t>
      </w:r>
    </w:p>
    <w:p w:rsidR="001E1FE1" w:rsidRPr="007979CD" w:rsidRDefault="00042BDB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8)</w:t>
      </w:r>
      <w:r w:rsidR="001E1FE1"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объем сельскохозяйственной продукции, поставленной перерабатывающим предприятиям в рамках Проекта.</w:t>
      </w:r>
    </w:p>
    <w:p w:rsidR="00831E53" w:rsidRPr="007979CD" w:rsidRDefault="00831E53" w:rsidP="00831E5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979C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31E53" w:rsidRPr="007979CD" w:rsidRDefault="00831E53" w:rsidP="00831E5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31E53" w:rsidRPr="007979CD" w:rsidRDefault="00831E53" w:rsidP="001E1F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E1FE1" w:rsidRPr="007979CD" w:rsidRDefault="001E1FE1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6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6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6"/>
          <w:szCs w:val="28"/>
          <w:lang w:eastAsia="ru-RU"/>
        </w:rPr>
      </w:pPr>
    </w:p>
    <w:p w:rsidR="001E1FE1" w:rsidRPr="007979CD" w:rsidRDefault="001E1FE1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84659" w:rsidRPr="007979CD" w:rsidRDefault="00E84659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1321D" w:rsidRPr="007979CD" w:rsidRDefault="0091321D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84659" w:rsidRPr="007979CD" w:rsidRDefault="00E84659" w:rsidP="001E1FE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E84659" w:rsidRPr="007979CD" w:rsidSect="006108B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F27" w:rsidRDefault="00BB6F27" w:rsidP="0091321D">
      <w:pPr>
        <w:spacing w:after="0" w:line="240" w:lineRule="auto"/>
      </w:pPr>
      <w:r>
        <w:separator/>
      </w:r>
    </w:p>
  </w:endnote>
  <w:endnote w:type="continuationSeparator" w:id="0">
    <w:p w:rsidR="00BB6F27" w:rsidRDefault="00BB6F27" w:rsidP="0091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4511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FFFFFF" w:themeColor="background1"/>
      </w:rPr>
    </w:sdtEndPr>
    <w:sdtContent>
      <w:p w:rsidR="0091321D" w:rsidRPr="006551D6" w:rsidRDefault="0091321D">
        <w:pPr>
          <w:pStyle w:val="aa"/>
          <w:jc w:val="right"/>
          <w:rPr>
            <w:rFonts w:ascii="Times New Roman" w:hAnsi="Times New Roman" w:cs="Times New Roman"/>
            <w:color w:val="FFFFFF" w:themeColor="background1"/>
          </w:rPr>
        </w:pPr>
        <w:r w:rsidRPr="006551D6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6551D6">
          <w:rPr>
            <w:rFonts w:ascii="Times New Roman" w:hAnsi="Times New Roman" w:cs="Times New Roman"/>
            <w:color w:val="FFFFFF" w:themeColor="background1"/>
          </w:rPr>
          <w:instrText>PAGE   \* MERGEFORMAT</w:instrText>
        </w:r>
        <w:r w:rsidRPr="006551D6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5A2620">
          <w:rPr>
            <w:rFonts w:ascii="Times New Roman" w:hAnsi="Times New Roman" w:cs="Times New Roman"/>
            <w:noProof/>
            <w:color w:val="FFFFFF" w:themeColor="background1"/>
          </w:rPr>
          <w:t>11</w:t>
        </w:r>
        <w:r w:rsidRPr="006551D6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  <w:p w:rsidR="0091321D" w:rsidRDefault="009132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F27" w:rsidRDefault="00BB6F27" w:rsidP="0091321D">
      <w:pPr>
        <w:spacing w:after="0" w:line="240" w:lineRule="auto"/>
      </w:pPr>
      <w:r>
        <w:separator/>
      </w:r>
    </w:p>
  </w:footnote>
  <w:footnote w:type="continuationSeparator" w:id="0">
    <w:p w:rsidR="00BB6F27" w:rsidRDefault="00BB6F27" w:rsidP="00913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E1F53"/>
    <w:multiLevelType w:val="hybridMultilevel"/>
    <w:tmpl w:val="7DBE46C4"/>
    <w:lvl w:ilvl="0" w:tplc="0D82A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7A"/>
    <w:rsid w:val="00003799"/>
    <w:rsid w:val="000112A3"/>
    <w:rsid w:val="00042BDB"/>
    <w:rsid w:val="00075FFC"/>
    <w:rsid w:val="000772E0"/>
    <w:rsid w:val="00091D92"/>
    <w:rsid w:val="0009634B"/>
    <w:rsid w:val="000A02AB"/>
    <w:rsid w:val="000A43A8"/>
    <w:rsid w:val="000A60CB"/>
    <w:rsid w:val="000A7CCA"/>
    <w:rsid w:val="0010506F"/>
    <w:rsid w:val="00113410"/>
    <w:rsid w:val="001532A4"/>
    <w:rsid w:val="00155007"/>
    <w:rsid w:val="001553A4"/>
    <w:rsid w:val="00156F54"/>
    <w:rsid w:val="00166609"/>
    <w:rsid w:val="00192706"/>
    <w:rsid w:val="001940E6"/>
    <w:rsid w:val="001C5793"/>
    <w:rsid w:val="001E1788"/>
    <w:rsid w:val="001E1FE1"/>
    <w:rsid w:val="00204F39"/>
    <w:rsid w:val="002332B6"/>
    <w:rsid w:val="00277D8E"/>
    <w:rsid w:val="00286DCD"/>
    <w:rsid w:val="002C30B2"/>
    <w:rsid w:val="002C3BBB"/>
    <w:rsid w:val="002C62B4"/>
    <w:rsid w:val="002D3C7E"/>
    <w:rsid w:val="003317F2"/>
    <w:rsid w:val="00335BCB"/>
    <w:rsid w:val="00337534"/>
    <w:rsid w:val="00350A85"/>
    <w:rsid w:val="00367D0E"/>
    <w:rsid w:val="003824A3"/>
    <w:rsid w:val="003A6733"/>
    <w:rsid w:val="003D235D"/>
    <w:rsid w:val="003E7423"/>
    <w:rsid w:val="00435677"/>
    <w:rsid w:val="00466649"/>
    <w:rsid w:val="00470A14"/>
    <w:rsid w:val="004E31C2"/>
    <w:rsid w:val="004F2A5D"/>
    <w:rsid w:val="00535362"/>
    <w:rsid w:val="00537E4D"/>
    <w:rsid w:val="00544C59"/>
    <w:rsid w:val="005670E6"/>
    <w:rsid w:val="005809B2"/>
    <w:rsid w:val="005A1C6D"/>
    <w:rsid w:val="005A2620"/>
    <w:rsid w:val="005A5FE2"/>
    <w:rsid w:val="005D78AD"/>
    <w:rsid w:val="005F607A"/>
    <w:rsid w:val="006108B5"/>
    <w:rsid w:val="00640038"/>
    <w:rsid w:val="006422F5"/>
    <w:rsid w:val="0065333F"/>
    <w:rsid w:val="006551D6"/>
    <w:rsid w:val="0066440B"/>
    <w:rsid w:val="00665DE2"/>
    <w:rsid w:val="006F0542"/>
    <w:rsid w:val="007759D5"/>
    <w:rsid w:val="007979CD"/>
    <w:rsid w:val="007C077E"/>
    <w:rsid w:val="007C258D"/>
    <w:rsid w:val="007F1C7D"/>
    <w:rsid w:val="00831E53"/>
    <w:rsid w:val="00837E35"/>
    <w:rsid w:val="008549E8"/>
    <w:rsid w:val="00861A6A"/>
    <w:rsid w:val="00885AC1"/>
    <w:rsid w:val="00887CE2"/>
    <w:rsid w:val="008C2D33"/>
    <w:rsid w:val="008D44F9"/>
    <w:rsid w:val="008F403C"/>
    <w:rsid w:val="0091321D"/>
    <w:rsid w:val="00922189"/>
    <w:rsid w:val="00932FAB"/>
    <w:rsid w:val="0095280D"/>
    <w:rsid w:val="0095594D"/>
    <w:rsid w:val="009733EA"/>
    <w:rsid w:val="00981E0A"/>
    <w:rsid w:val="009B001A"/>
    <w:rsid w:val="009B4B34"/>
    <w:rsid w:val="009F2E6E"/>
    <w:rsid w:val="00A10390"/>
    <w:rsid w:val="00A3053A"/>
    <w:rsid w:val="00A37CF9"/>
    <w:rsid w:val="00A442FD"/>
    <w:rsid w:val="00A452C1"/>
    <w:rsid w:val="00A74FB6"/>
    <w:rsid w:val="00AE7A4E"/>
    <w:rsid w:val="00B85946"/>
    <w:rsid w:val="00BB3BBC"/>
    <w:rsid w:val="00BB6F27"/>
    <w:rsid w:val="00BC575B"/>
    <w:rsid w:val="00BD672D"/>
    <w:rsid w:val="00BF6667"/>
    <w:rsid w:val="00C343DF"/>
    <w:rsid w:val="00C34C94"/>
    <w:rsid w:val="00C37B34"/>
    <w:rsid w:val="00C426B7"/>
    <w:rsid w:val="00C63035"/>
    <w:rsid w:val="00C86F5C"/>
    <w:rsid w:val="00CA2922"/>
    <w:rsid w:val="00CC5932"/>
    <w:rsid w:val="00CD3E20"/>
    <w:rsid w:val="00D50B08"/>
    <w:rsid w:val="00D573AE"/>
    <w:rsid w:val="00D85A2D"/>
    <w:rsid w:val="00D86D27"/>
    <w:rsid w:val="00D96793"/>
    <w:rsid w:val="00DA74C0"/>
    <w:rsid w:val="00DA7C1C"/>
    <w:rsid w:val="00DB06AE"/>
    <w:rsid w:val="00DF5352"/>
    <w:rsid w:val="00E0329A"/>
    <w:rsid w:val="00E14F3E"/>
    <w:rsid w:val="00E220BC"/>
    <w:rsid w:val="00E33798"/>
    <w:rsid w:val="00E84659"/>
    <w:rsid w:val="00E9070A"/>
    <w:rsid w:val="00E90FB4"/>
    <w:rsid w:val="00E9737A"/>
    <w:rsid w:val="00EA3EA9"/>
    <w:rsid w:val="00EC44B5"/>
    <w:rsid w:val="00ED5AB7"/>
    <w:rsid w:val="00EF6526"/>
    <w:rsid w:val="00F066C3"/>
    <w:rsid w:val="00F3348B"/>
    <w:rsid w:val="00F4546E"/>
    <w:rsid w:val="00F6793C"/>
    <w:rsid w:val="00FA5889"/>
    <w:rsid w:val="00FB1C5A"/>
    <w:rsid w:val="00FB5A56"/>
    <w:rsid w:val="00FB5FD6"/>
    <w:rsid w:val="00FC1068"/>
    <w:rsid w:val="00FC79B1"/>
    <w:rsid w:val="00FE3254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FEA68-E0A1-4768-B7EA-B8AA04C3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ооранов Знак,чсамя Знак"/>
    <w:link w:val="a4"/>
    <w:uiPriority w:val="1"/>
    <w:locked/>
    <w:rsid w:val="000112A3"/>
  </w:style>
  <w:style w:type="paragraph" w:styleId="a4">
    <w:name w:val="No Spacing"/>
    <w:aliases w:val="Дооранов,чсамя"/>
    <w:link w:val="a3"/>
    <w:uiPriority w:val="1"/>
    <w:qFormat/>
    <w:rsid w:val="000112A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112A3"/>
    <w:pPr>
      <w:ind w:left="720"/>
      <w:contextualSpacing/>
    </w:pPr>
    <w:rPr>
      <w:rFonts w:eastAsiaTheme="minorEastAsia"/>
      <w:lang w:val="ky-KG" w:eastAsia="ru-RU"/>
    </w:rPr>
  </w:style>
  <w:style w:type="paragraph" w:customStyle="1" w:styleId="tkPodpis">
    <w:name w:val="_Подпись (tkPodpis)"/>
    <w:basedOn w:val="a"/>
    <w:rsid w:val="000112A3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FB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1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321D"/>
  </w:style>
  <w:style w:type="paragraph" w:styleId="aa">
    <w:name w:val="footer"/>
    <w:basedOn w:val="a"/>
    <w:link w:val="ab"/>
    <w:uiPriority w:val="99"/>
    <w:unhideWhenUsed/>
    <w:rsid w:val="0091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D1B5-705D-4665-A0FA-9751449D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14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Болот Жолдошев</cp:lastModifiedBy>
  <cp:revision>108</cp:revision>
  <cp:lastPrinted>2021-02-03T08:13:00Z</cp:lastPrinted>
  <dcterms:created xsi:type="dcterms:W3CDTF">2021-01-27T06:07:00Z</dcterms:created>
  <dcterms:modified xsi:type="dcterms:W3CDTF">2021-02-04T11:35:00Z</dcterms:modified>
</cp:coreProperties>
</file>