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BC" w:rsidRPr="004922D3" w:rsidRDefault="00BB39BC" w:rsidP="00BB39BC">
      <w:pPr>
        <w:tabs>
          <w:tab w:val="left" w:pos="709"/>
        </w:tabs>
        <w:spacing w:after="0" w:line="240" w:lineRule="auto"/>
        <w:ind w:left="1134" w:right="-2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922D3">
        <w:rPr>
          <w:rFonts w:ascii="Times New Roman" w:eastAsia="Arial" w:hAnsi="Times New Roman" w:cs="Times New Roman"/>
          <w:sz w:val="24"/>
          <w:szCs w:val="24"/>
          <w:lang w:val="ky-KG"/>
        </w:rPr>
        <w:t>Т</w:t>
      </w:r>
      <w:proofErr w:type="spellStart"/>
      <w:r w:rsidRPr="004922D3">
        <w:rPr>
          <w:rFonts w:ascii="Times New Roman" w:eastAsia="Arial" w:hAnsi="Times New Roman" w:cs="Times New Roman"/>
          <w:sz w:val="24"/>
          <w:szCs w:val="24"/>
        </w:rPr>
        <w:t>иркеме</w:t>
      </w:r>
      <w:proofErr w:type="spellEnd"/>
    </w:p>
    <w:p w:rsidR="00BB39BC" w:rsidRPr="00A702ED" w:rsidRDefault="00BB39BC" w:rsidP="00BB39BC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</w:rPr>
      </w:pPr>
    </w:p>
    <w:p w:rsidR="00BB39BC" w:rsidRDefault="00BB39BC" w:rsidP="00BB39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</w:pP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Балдарды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багуу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боюнча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интернат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тибиндеги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балдар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мекемелерин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менчигинин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формасына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/>
          <w:bCs/>
          <w:iCs/>
          <w:sz w:val="28"/>
          <w:szCs w:val="28"/>
        </w:rPr>
        <w:t>карабастан</w:t>
      </w:r>
      <w:proofErr w:type="spellEnd"/>
      <w:r w:rsidRPr="004922D3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 xml:space="preserve"> аккредитациялоо жөнүндө </w:t>
      </w:r>
    </w:p>
    <w:p w:rsidR="00BB39BC" w:rsidRPr="004922D3" w:rsidRDefault="00BB39BC" w:rsidP="00BB39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4922D3">
        <w:rPr>
          <w:rFonts w:ascii="Times New Roman" w:hAnsi="Times New Roman" w:cs="Times New Roman"/>
          <w:b/>
          <w:sz w:val="28"/>
          <w:szCs w:val="28"/>
        </w:rPr>
        <w:t>обо</w:t>
      </w:r>
      <w:proofErr w:type="spellEnd"/>
      <w:proofErr w:type="gramEnd"/>
      <w:r w:rsidRPr="004922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16"/>
          <w:lang w:val="ky-KG"/>
        </w:rPr>
      </w:pPr>
    </w:p>
    <w:p w:rsidR="00BB39BC" w:rsidRPr="004922D3" w:rsidRDefault="00BB39BC" w:rsidP="00BB39BC">
      <w:pPr>
        <w:tabs>
          <w:tab w:val="left" w:pos="567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922D3">
        <w:rPr>
          <w:rFonts w:ascii="Times New Roman" w:eastAsia="Times New Roman" w:hAnsi="Times New Roman" w:cs="Times New Roman"/>
          <w:b/>
          <w:sz w:val="28"/>
        </w:rPr>
        <w:t>1</w:t>
      </w: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>-</w:t>
      </w:r>
      <w:r>
        <w:rPr>
          <w:rFonts w:ascii="Times New Roman" w:eastAsia="Times New Roman" w:hAnsi="Times New Roman" w:cs="Times New Roman"/>
          <w:b/>
          <w:sz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>лава</w:t>
      </w:r>
      <w:r w:rsidRPr="004922D3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Pr="004922D3">
        <w:rPr>
          <w:rFonts w:ascii="Times New Roman" w:eastAsia="Times New Roman" w:hAnsi="Times New Roman" w:cs="Times New Roman"/>
          <w:b/>
          <w:sz w:val="28"/>
        </w:rPr>
        <w:t>Жалпы</w:t>
      </w:r>
      <w:proofErr w:type="spellEnd"/>
      <w:r w:rsidRPr="004922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922D3">
        <w:rPr>
          <w:rFonts w:ascii="Times New Roman" w:eastAsia="Times New Roman" w:hAnsi="Times New Roman" w:cs="Times New Roman"/>
          <w:b/>
          <w:sz w:val="28"/>
        </w:rPr>
        <w:t>жоболор</w:t>
      </w:r>
      <w:proofErr w:type="spellEnd"/>
      <w:r w:rsidRPr="004922D3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left="1494" w:right="1134"/>
        <w:rPr>
          <w:rFonts w:ascii="Times New Roman" w:eastAsia="Times New Roman" w:hAnsi="Times New Roman" w:cs="Times New Roman"/>
          <w:b/>
          <w:sz w:val="16"/>
        </w:rPr>
      </w:pPr>
    </w:p>
    <w:p w:rsidR="00BB39BC" w:rsidRPr="004922D3" w:rsidRDefault="00BB39BC" w:rsidP="00BB39BC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Балдарды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багуу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боюнча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интернат </w:t>
      </w: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тибиндеги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балдар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bCs/>
          <w:iCs/>
          <w:sz w:val="28"/>
          <w:szCs w:val="28"/>
        </w:rPr>
        <w:t>мекемелерин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менчигинин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формасына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карабастан</w:t>
      </w:r>
      <w:proofErr w:type="spellEnd"/>
      <w:r w:rsidRPr="004922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2D3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аккредитациялоо жөнүндө </w:t>
      </w:r>
      <w:r>
        <w:rPr>
          <w:rFonts w:ascii="Times New Roman" w:hAnsi="Times New Roman" w:cs="Times New Roman"/>
          <w:bCs/>
          <w:iCs/>
          <w:sz w:val="28"/>
          <w:szCs w:val="28"/>
          <w:lang w:val="ky-KG"/>
        </w:rPr>
        <w:t>ж</w:t>
      </w:r>
      <w:r w:rsidRPr="004922D3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обо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- Жобо)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турмуштук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оор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кырдаалда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балдарга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кызмат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көрсөтүүчү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интернат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тибиндеги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балдар</w:t>
      </w:r>
      <w:proofErr w:type="spellEnd"/>
      <w:r w:rsidRPr="00492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3">
        <w:rPr>
          <w:rFonts w:ascii="Times New Roman" w:hAnsi="Times New Roman" w:cs="Times New Roman"/>
          <w:sz w:val="28"/>
          <w:szCs w:val="28"/>
        </w:rPr>
        <w:t>мекемелерин</w:t>
      </w:r>
      <w:proofErr w:type="spellEnd"/>
      <w:r w:rsidRPr="004922D3">
        <w:t xml:space="preserve">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аккредитациялоонун негизги принциптери</w:t>
      </w:r>
      <w:r>
        <w:rPr>
          <w:rFonts w:ascii="Times New Roman" w:hAnsi="Times New Roman" w:cs="Times New Roman"/>
          <w:sz w:val="28"/>
          <w:szCs w:val="28"/>
          <w:lang w:val="ky-KG"/>
        </w:rPr>
        <w:t>н,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милдеттери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, талаптарын, тартибин жана шарттарын аныктайт. </w:t>
      </w:r>
    </w:p>
    <w:p w:rsidR="00BB39BC" w:rsidRPr="004922D3" w:rsidRDefault="00BB39BC" w:rsidP="00BB39BC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Ушул Жободо төмөнкүдөй түшүнүктөр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пайдаланылат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BB39BC" w:rsidRPr="004922D3" w:rsidRDefault="00BB39BC" w:rsidP="00BB39BC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>интернат тибиндеги балдар мекеме</w:t>
      </w:r>
      <w:r>
        <w:rPr>
          <w:rFonts w:ascii="Times New Roman" w:hAnsi="Times New Roman" w:cs="Times New Roman"/>
          <w:sz w:val="28"/>
          <w:szCs w:val="28"/>
          <w:lang w:val="ky-KG"/>
        </w:rPr>
        <w:t>лери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- менчигинин формасына карабастан турмуштук оор кырдаалда турган балдарга кызмат көрсөтүүчү жана балдардын </w:t>
      </w:r>
      <w:r>
        <w:rPr>
          <w:rFonts w:ascii="Times New Roman" w:hAnsi="Times New Roman" w:cs="Times New Roman"/>
          <w:sz w:val="28"/>
          <w:szCs w:val="28"/>
          <w:lang w:val="ky-KG"/>
        </w:rPr>
        <w:t>сутка бою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болуусу үчүн арналган мекемелер.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36DD8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аккредитациялоо субъекти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–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турмушту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 оор кырдаалда турган балдарды багуучу жана сутка бою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болуусу үчүн кызмат көрсөтүүчү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>менчи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>ктин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баардык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 xml:space="preserve"> форма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>ларындагы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>интернат тибиндеги балдар мекемелери;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136DD8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–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жыйынтыгы боюнча аккредитациялоо жөнүндө күбөлүк берилүүчү, аккредиттелген субъект белгиленген талаптарга ылайык келгенин күбөлөндүргөн, аккредитация субъектисин баалоонун жол-жоболору;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36DD8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аккредиттелген уюм</w:t>
      </w:r>
      <w:r w:rsidRPr="00136DD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-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укуктуу орган тарабынан турмуштук оор кырдаалда турган балдарга кызмат көрсөтүүгө компетенттүү деп табылган жана белгиленген тартипте аккредитация жөнүндө күбөлүк алган уюм;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ky-KG"/>
        </w:rPr>
      </w:pPr>
      <w:r w:rsidRPr="00136DD8">
        <w:rPr>
          <w:rFonts w:ascii="Times New Roman" w:eastAsia="Times New Roman" w:hAnsi="Times New Roman" w:cs="Times New Roman"/>
          <w:sz w:val="28"/>
          <w:szCs w:val="28"/>
          <w:lang w:val="ky-KG"/>
        </w:rPr>
        <w:t>ыйгарым укуктуу орган -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ky-KG"/>
        </w:rPr>
        <w:t>аккредитациялоону жүзөгө ашыруучу, Кыргыз Республикасынын Өкмөтү тарабынан балдарды коргоо боюнча ыйгарым укук берилген мамлекеттик орган;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36DD8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аккредитациялоо жөнүндө күбөлүк –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субъектисине турмуштук оор кырдаалда турган балдар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ды сутка бою багуу жана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сапаттуу кызматтарды көрсөтүү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үчүн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укуктуу орган тарабынан берилүүчү документ;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0306C">
        <w:rPr>
          <w:rFonts w:ascii="Times New Roman" w:eastAsia="Times New Roman" w:hAnsi="Times New Roman" w:cs="Times New Roman"/>
          <w:sz w:val="28"/>
          <w:szCs w:val="28"/>
          <w:lang w:val="ky-KG"/>
        </w:rPr>
        <w:t>баалоо –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 субъектисинин көрсөтүү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чү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кызмат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тарынын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белгиленген талаптарга сапаттык жана сандык жактан ылайык келүүсүн аныктоо боюнча иш;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0306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баалоо жөнүндө отчет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 субъектисинин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балдарды багуу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кесиптик ишин ырастоо үчүн ыйгарым укуктуу органга эксперттик топ тарабынан берилген ба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лоонун жыйынтыктары тууралуу расмий документ;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3.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Аккредитациянын негизги милдеттери болуп төмөнкүлөр саналат: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- турмуштук оор кырдаалда турган балдарга сапаттуу кызматтарды көрсөтүүнү камсыз кылуу;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турмуштук оор кырдаалда турган балдарга кызматтарды көрсөтүүнүн сапатын жакшыртуу;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аккредитацияланган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уюмдардын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иштеринин квалификациясынын деңгээлин аныктоо;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турмуштук оор кырдаалда турган балдарга кызматтарды көрсөтүү жагында атаандаштык чөйрөнү өнүктүрүү.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4. Аккредитациялоо төмөнкү принциптерге негизденет: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аккредитациялоонун жол-жоболору, критерийлери жөнүндө маалыматтардын жеткиликтүүлүгү;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аккредитациялоону өткөрүүнүн ачык-айкындыгы;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аккредитациялоону өткөрүүдө дискриминацияга жол бербөө;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аккредитациялоо тутумунун биримдиги жана бүтүндүгү.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5. Турмуштук оор кырдаалда турган балдарга кызмат көрсөтүүчү жана балдардын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сутка бою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болуусу үчүн арналган  интернат тибинд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ги балдар мекемелери менчиги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нин формасына карабастан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аккредитациялоого жатат.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6. Аккредитациялоо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 субъект</w:t>
      </w:r>
      <w:r w:rsidR="005B3707">
        <w:rPr>
          <w:rFonts w:ascii="Times New Roman" w:eastAsia="Times New Roman" w:hAnsi="Times New Roman" w:cs="Times New Roman"/>
          <w:sz w:val="28"/>
          <w:szCs w:val="28"/>
          <w:lang w:val="ky-KG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ери балдарга кызмат көрсөтүүнү баштаганга чейинки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жана үч жылда бир жолудан кем эмес өткөрүлүүчү кайтала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 аккредитациялоо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болуп бөлүнөт.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7. Аккредитация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субъек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тилеринин арызын кароонун жана алар боюнча чечим кабыл алуу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жалпы мөөнөтү 30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күн.</w:t>
      </w:r>
    </w:p>
    <w:p w:rsidR="00BB39BC" w:rsidRPr="004922D3" w:rsidRDefault="005B3707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8. Аккредитация субъектил</w:t>
      </w:r>
      <w:r w:rsidR="00BB39BC"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ерин</w:t>
      </w:r>
      <w:r w:rsidR="00BB39BC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BB39BC"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коюл</w:t>
      </w:r>
      <w:r w:rsidR="00BB39BC">
        <w:rPr>
          <w:rFonts w:ascii="Times New Roman" w:eastAsia="Times New Roman" w:hAnsi="Times New Roman" w:cs="Times New Roman"/>
          <w:sz w:val="28"/>
          <w:szCs w:val="28"/>
          <w:lang w:val="ky-KG"/>
        </w:rPr>
        <w:t>уучу</w:t>
      </w:r>
      <w:r w:rsidR="00BB39BC"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негизги талаптар: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аккредитациялоо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жол-жобосунан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милдеттүү түрдө өтүү;</w:t>
      </w:r>
    </w:p>
    <w:p w:rsidR="00BB39BC" w:rsidRPr="004922D3" w:rsidRDefault="005B3707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аккредитациялоо субъектил</w:t>
      </w:r>
      <w:r w:rsidR="00BB39BC"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ерине балдарды кабыл алуу</w:t>
      </w:r>
      <w:r w:rsidR="00BB39B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</w:t>
      </w:r>
      <w:r w:rsidR="00BB39BC"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 сактоо;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Кыргыз Респуб</w:t>
      </w:r>
      <w:r w:rsidR="005B3707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ликасынын Өкмөтүнүн 2012-жылдын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 9-октябрындагы № 691 “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Үй-бүлөлөрдү жана балдарды социалдык тейлөө чөйрөсүндөгү, ошондой эле оор турмуштук кырдаалга кабылган балдарга социалдык кызмат көрсөтүүчү мекемелердин социалдык ста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ндарттарынын маселелери жөнүндө”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токтому менен бекитилген Оор турмуштук кырдаалга кабылган балдарга социалдык кызмат көрсөтүүчү мекемелерде балдарды багуу, тарбиялоо жана социалдаштыруу боюнча минималдык стандарттар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га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ылайык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сутка бою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балдарды багуу жана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тейлөө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боюнча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сапаттуу кызмат көрсөтүү;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-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</w:t>
      </w:r>
      <w:r w:rsidR="005B3707">
        <w:rPr>
          <w:rFonts w:ascii="Times New Roman" w:eastAsia="Times New Roman" w:hAnsi="Times New Roman" w:cs="Times New Roman"/>
          <w:sz w:val="28"/>
          <w:szCs w:val="28"/>
          <w:lang w:val="ky-KG"/>
        </w:rPr>
        <w:t>едитация субъектил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ерин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деги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балдардын коопсуздугун камсыз кылуу.</w:t>
      </w:r>
    </w:p>
    <w:p w:rsidR="00BB39BC" w:rsidRPr="005B3707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28"/>
          <w:lang w:val="ky-KG"/>
        </w:rPr>
      </w:pP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y-KG"/>
        </w:rPr>
        <w:t>2-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y-KG"/>
        </w:rPr>
        <w:t>лава. Ыйгарым укуктуу органдын жана аккредитация субъектилеринин укуктары жана милдеттери</w:t>
      </w:r>
    </w:p>
    <w:p w:rsidR="00BB39BC" w:rsidRPr="005B3707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28"/>
          <w:lang w:val="ky-KG"/>
        </w:rPr>
      </w:pP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9. Ыйгарым укуктуу орган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төмөнкүлөргө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укукт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уу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: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- юридикалык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жактардан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жана жеке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адамдардан</w:t>
      </w:r>
      <w:r w:rsidR="0028118B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аккредитация субъек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</w:t>
      </w:r>
      <w:r w:rsidR="005B3707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ил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еринин иши жөнүндө маалыматтарды белгиленген тартипте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суроого жана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алууга;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lastRenderedPageBreak/>
        <w:t>- аккредитация субъектисине баалоо жүргүзүүгө;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аккредитацияланган аккредитация субъектилерине мониторинг  жүргүзүүгө;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мамлекеттик жана сот органдарын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, ошондой эле коомчулук</w:t>
      </w:r>
      <w:r w:rsidR="0028118B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ка аккредитация субъект</w:t>
      </w:r>
      <w:r w:rsidR="005B3707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ил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ери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аккредитациялангандыгы 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ралуу ма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алымдоого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.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10. Ыйгарым укуктуу орган төмөнкү милдеттерди аткарат: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аккредитация субъектилерине аккредитация жүргүзөт;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аккредитациялангандыгы же ак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кредитациялоодон баш тартылганды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гы, аккредитациялоо жөнүндө күбөлүгүнүн мөөнөтүнүн токтотулушу же кайрадан ишт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етүүгө берилиши тууралуу чечим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кабыл алат.</w:t>
      </w:r>
    </w:p>
    <w:p w:rsidR="00BB39BC" w:rsidRPr="004922D3" w:rsidRDefault="00BB39BC" w:rsidP="00BB39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bCs/>
          <w:iCs/>
          <w:sz w:val="28"/>
          <w:szCs w:val="28"/>
          <w:lang w:val="ky-KG"/>
        </w:rPr>
        <w:t xml:space="preserve">-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аккредитацияланган уюмдарга аккредитациялоо жөнүндө сертификатын жана ыйгарым укуктуу органдын актысынын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көчүрмөсүн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берет;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А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ккредитация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боюнча комисси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янын курамын бекитет;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- эксперттик топт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ун курамын бекитет;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ккредитация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боюнча 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уюштурат;</w:t>
      </w:r>
    </w:p>
    <w:p w:rsidR="00BB39BC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 субъект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 төмөнкүлөргө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укукт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жол-жоболору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толук жана так маалымат алууга;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ба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лоо отчетунун жана эксперттик топтун корутундусунун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көчүрмөсүн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алууга;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аккредитациялангандыгы же аккредитациялоодон баш тартылгандыгы, ошондой эле аккредитациялоо жөнүндө күбөлүгүнүн жаракт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уулугу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токтотул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ганы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 кайрадан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жаңыртылганы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тууралуу ыйгарым укукту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органдын чечиминин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көчүрмөсүн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алууга.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12.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нин милдеттери: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балдарды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сутка бою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багуу жана колдоо боюнча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кызмат көрсөтө баштаган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чейин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аккредитацияланган болушу керек;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ба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лоо жүргүзүү үчүн эксперттик топко тоскоолдук кылбоо;</w:t>
      </w:r>
    </w:p>
    <w:p w:rsidR="00BB39BC" w:rsidRPr="004922D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сутка бою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болуу үчүн балдарды кабыл алууда Кыргыз Республикасынын мыйзамдарынын ченемдерин сактоо.</w:t>
      </w:r>
    </w:p>
    <w:p w:rsidR="00BB39BC" w:rsidRPr="00374503" w:rsidRDefault="00BB39BC" w:rsidP="00BB39BC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3-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лава. Аккредитациялоодон өткөрүү тартиби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13. Ыйгарым укукту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орган аккредитация субъектилеринен аккредитациялоо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арызын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туруктуу негизде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кабыл алат.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14. Аккредитациядан өтүү үчүн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органга төмөнкү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дөй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ерди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тапшырат: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1)</w:t>
      </w:r>
      <w:r w:rsidRPr="004922D3">
        <w:rPr>
          <w:lang w:val="ky-KG"/>
        </w:rPr>
        <w:t xml:space="preserve">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 тарабын</w:t>
      </w:r>
      <w:r>
        <w:rPr>
          <w:rFonts w:ascii="Times New Roman" w:hAnsi="Times New Roman" w:cs="Times New Roman"/>
          <w:sz w:val="28"/>
          <w:szCs w:val="28"/>
          <w:lang w:val="ky-KG"/>
        </w:rPr>
        <w:t>ан бекитилген формада аккредита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циялоо </w:t>
      </w:r>
      <w:r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арыз</w:t>
      </w:r>
      <w:r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2) аккредитация субъектисинин жетекчиси тарабынан күбөлөндүрүлгөн уюштуруу документтеринин жана юридикалык жактын мамлекеттик каттоо жөнүндө күбөлүгүнүн көчүрмөлөрү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lastRenderedPageBreak/>
        <w:t>3)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салык төлөөчүнүн идентификациялык номурун көрсөтүү менен статистика жана салык органдарында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,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социалдык камсыздандыруу органында арыз берүүчүнү каттоого коюу жөнүндө документтердин көчүрмө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лөрүн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;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4) турмуштук оор кырдаалда турган балдарга багуу жана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тейлөө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боюнча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сутка бою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кызматтарды көрсөтү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ү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үчүн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жайл</w:t>
      </w:r>
      <w:r>
        <w:rPr>
          <w:rFonts w:ascii="Times New Roman" w:hAnsi="Times New Roman" w:cs="Times New Roman"/>
          <w:sz w:val="28"/>
          <w:szCs w:val="28"/>
          <w:lang w:val="ky-KG"/>
        </w:rPr>
        <w:t>арды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пайдаланууга уку</w:t>
      </w:r>
      <w:r>
        <w:rPr>
          <w:rFonts w:ascii="Times New Roman" w:hAnsi="Times New Roman" w:cs="Times New Roman"/>
          <w:sz w:val="28"/>
          <w:szCs w:val="28"/>
          <w:lang w:val="ky-KG"/>
        </w:rPr>
        <w:t>гун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тастыктаган документ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тердин көчүрмөлөрүн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5)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аккредитация субъекти</w:t>
      </w:r>
      <w:r w:rsidR="005B3707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си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нин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жетекчиси жана кызматкерлери жөнүндө маалымат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ты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(паспортунун көчүрмөсү, билим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и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жөнүндө документ, соттолбогондугу жөнүндө маалымкат, психоневр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о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логиялык жана наркологиялык диспансерлерден маалымкат); </w:t>
      </w:r>
    </w:p>
    <w:p w:rsidR="00BB39BC" w:rsidRPr="004922D3" w:rsidRDefault="00BB39BC" w:rsidP="00BB39B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6) өрткө каршы кызматтын жана санитардык-эпидемиологиялык көзөмөлдүн аймактык мамлекеттик органдарынын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турмуштук оор кырдаалда турган балдарды сутка бою багуу жана кызмат көрсөтүү үчүн жайлар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жөнүндө корутундуларынын көчүрмөлөрү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н;</w:t>
      </w:r>
    </w:p>
    <w:p w:rsidR="00BB39BC" w:rsidRPr="004922D3" w:rsidRDefault="005B3707" w:rsidP="00BB39B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7) аккредитация</w:t>
      </w:r>
      <w:r w:rsidR="00BB39BC"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субъектилери тарабынан көрсөтүлүүчү кызматтардын тизмеси</w:t>
      </w:r>
      <w:r w:rsidR="00BB39BC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н</w:t>
      </w:r>
      <w:r w:rsidR="00BB39BC"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;</w:t>
      </w:r>
    </w:p>
    <w:p w:rsidR="00BB39BC" w:rsidRPr="004922D3" w:rsidRDefault="00BB39BC" w:rsidP="00BB39B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8) турмуштук оор кырдаалда турган балдарды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сутка бою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багуу жана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тейлөө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боюнча кызмат көрсөтүү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жөнүндө маалыматты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тейлөөдөгү 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балдардын саны жөнүндө, багуу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га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жумшалган</w:t>
      </w: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 xml:space="preserve"> чыгымдар жөнүндө). </w:t>
      </w:r>
    </w:p>
    <w:p w:rsidR="00BB39BC" w:rsidRPr="004922D3" w:rsidRDefault="00BB39BC" w:rsidP="00BB39B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Cs/>
          <w:iCs/>
          <w:sz w:val="28"/>
          <w:szCs w:val="28"/>
          <w:lang w:val="ky-KG"/>
        </w:rPr>
        <w:t>Ушул пункттун 5-8-пунктчаларында көрсөтүлгөн документтер берилген күндөн тартып 12 айдын ичинде күчүндө болот.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15. Ыйгарым укуктуу орган ушул Жобонун 14-пунктунда каралган арыз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документтерди алган күндөн тартып үч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 күндүн ичинде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документтерди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го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кабыл ал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ынганы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кабарла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йт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Ушул жобонун 14-пунктунда көрсөтүлгөн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, аккредитациялоо үчүн керектүү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документтер (документ) тапшыр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ыл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баган учурда, ыйгарым укуктуу орган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документтерди (документ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) берүү зарылдыгы жөнүндө маалымдайт.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Эгерде, аккредит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ациялоо жөнүндө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арыз ка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был алынган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күндөн тартып беш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керектүү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документтерди (документ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бер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бесе,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аккредитациялоо жөнүндө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арыз кароосуз калтыр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ылат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ал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жазуу түрүндө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билдирүү жөнөт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үлө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16. Аккредитациялоо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комиссия (мындан ары - Комиссия) тарабынан жүргүзүлөт.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17. Аккредитация субъектилерине баалоо жүргүзүү үчүн ыйгарым укуктуу орган аккредитация субъектилери ишт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п жаткан айма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кта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эксперттик топторду түзөт жана алардын курамын бекитет.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балдарды коргоо, билим берүү, саламаттык сактоо, санитардык-эпидемилогиялык көзөмөлдөө, экологиялык жана техникалык коопсуздук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чөйрөлөрүндөгү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мамлекеттик аймактык органдардын кызматкерлеринен, ошондой эле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жарандык коомдун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өкүлдөрүнөн түзүлөт.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18. Эксперттик топтор көрсөтүлүүчү кызматтардын белгиленген талаптарга ылайык келишин баалашат, аныкташ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ат жана ыйгарым укуктуу органга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субъектисин баалоо жөнүндө отчет беришет.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Бир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едитация субъектисин баалоо убактысы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(отчетту түзүү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менен)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жети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күндөн ашпоого тийиш.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19. Ыйгарым укуктуу орган арыздын, берилген документтердин, эксперттик топтун отчетунун жана анын сунуштарынын, аккредитация субъектиси даярдаган өзүн-өзү баалоо отчетунун негизинде корутунду даярдайт жана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кароосуна киргизет.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20.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йгарым укуктуу орган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 субъект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баалоонун жыйынтыгы боюнча жети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материалдарды (иштерди) аккредитациялоо боюнча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кароосуна киргизет.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 боюнча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 аккредитация субъект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көрсөтүүчү кызмат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тардын сапатын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баалоо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ылайыктыгы 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корутундун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карап чыгат жана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алар алынган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күндөн тартып он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дөн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ашпаган мөөнөттө аккредитациял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 аккредитациялоодон баш тарт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уу,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 кошумча баалоо жүргүз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чечим кабыл алат.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 боюнча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 баалоон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жыйынтыгын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жана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субъектиси көрсөтүүчү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кызмат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тардын ылайыктыгы 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корутунду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оодо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эксперттик топту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тарта алат.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21. Комиссиянын чечиминин негизинде ыйгарым укуктуу органдын жетекчиси жети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ичинде аккредитациял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оо же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аккредитациядан баш тарт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уу жөнүндө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чечим кабыл алат.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22.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Ыйгарым укуктуу орган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кабыл алынган чечим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дин негизинде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үч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</w:t>
      </w:r>
      <w:r w:rsidRPr="008F6A5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 субъек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синин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жетекчи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 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ккредитациялоо жөнүндө күбөлүк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үч жылдык мөнөткө берет.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23. Аккредитациялоо жөнүндө күбөлүк так отчеттуулуктагы документ болуп эсептелет, эсептик номуру бар болот жана ушул Жобо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тиркеме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ылайык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формада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толтурулат.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Аккредитациялоо жөнүндө күбөлүк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бланктарын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алуу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, эсепке алуу жана сактоо ыйгарым укуктуу органга жүктөлөт.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24. Аккредитац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ияланган аккредитация субъек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жайгашкан жери же аты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өзгөрт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үлгөнүнө байланыштуу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тик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каттоодон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кайра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өткөн учурда,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14 календардык күндүн ичинде аккредитациялоо жөнүндө күбөлүгүн кайрадан тариздөө үчүн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юридикалык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жактын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каттоо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дон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кайра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өткөнү 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күбөлүгүнүн көчүрмөсүн тиркөө менен ыйгарым укуктуу органга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аккредитациялоо жөнүндө күбөлүгүн кайрадан тариздөө жөнүндө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арыз берүүгө милдеттүү.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25. Кайрадан аккредитациялоо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ушул главада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белгиленген тартипте  жана мөөнөттө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аккредитациялоо жөнүндө сертификаттын жарактуулук мөөнөтү аяктаганга чейин эки айдан кечиктирбестен жүргүзүлөт.</w:t>
      </w:r>
    </w:p>
    <w:p w:rsidR="00BB39BC" w:rsidRPr="004922D3" w:rsidRDefault="00BB39BC" w:rsidP="00BB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26. Аккредитациялоодон баш тартуу тууралуу чечим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үстүнөн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административдик иш жана административдик жол-жоболор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чөйрөсүндөгү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мыйзамдар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га ылайык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кызык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жактар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тарабынан даттанылышы мүмкүн. </w:t>
      </w: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</w:p>
    <w:p w:rsidR="00BB39BC" w:rsidRPr="004922D3" w:rsidRDefault="00BB39BC" w:rsidP="00BB39BC">
      <w:pPr>
        <w:tabs>
          <w:tab w:val="left" w:pos="567"/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4-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лава. Эксперттик топтун ишин уюштуруу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27. Аккредитация субъектилерин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баалоо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жүргүзүү үчүн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укуктуу орган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топко методикалык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көрсөтмөлөрдү түзүп жана бекитип берет.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28. Эксперттик топтун төрагасы болуп ыйгарым укуктуу мамлекеттик органдын аймактык бөлүм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үнүн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жетекчи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эсептелет.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топтун төрагасы төмөнкү функцияларды аткарат: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эксперттик топтун ишинин графигин бекитет;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субъектилерин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баалоо үчүн эксперттик топтун ишин уюштурат;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- эксперттик топтун ишин уюштуруу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 субъектилеринин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ишин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баалоо жөнүндө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берилүүчү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тордун тууралыгы үчүн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ылайык     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жооп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керчиликте болот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29. Өз ыйгарым укуктарынын чегинде эксперттик топтун мүчө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лөрү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баалоонун корутундусун эксперттик топтун төрагасына б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ерише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топтун мүчөлөрүнүн корутунду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ларынын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негизинде эксперттик топтун төрагасы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көрсөтүлүүчү кызматтардын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талапка ылайык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тыгы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отчетун жана корутундусун даярдайт.</w:t>
      </w:r>
    </w:p>
    <w:p w:rsidR="00BB39BC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30. Аккредитация субъектисин баалоо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жөнүндө отчетко жана көрсөтүлүүчү кызматтардын сапатынын ылайыктыгы жөнүндө корутундуга</w:t>
      </w:r>
      <w:r w:rsidRPr="007105F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топтун төрөга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сы</w:t>
      </w:r>
      <w:r w:rsidRPr="007105F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жана</w:t>
      </w:r>
      <w:r w:rsidRPr="007105F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мүчөлөрү тарабынан кол коюлат.</w:t>
      </w:r>
    </w:p>
    <w:p w:rsidR="00BB39BC" w:rsidRPr="00042C5A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val="ky-KG"/>
        </w:rPr>
      </w:pPr>
      <w:bookmarkStart w:id="0" w:name="_GoBack"/>
      <w:bookmarkEnd w:id="0"/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5-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лава. Аккредитация боюнча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омиссиянын ишин уюштуруу</w:t>
      </w:r>
    </w:p>
    <w:p w:rsidR="00BB39BC" w:rsidRPr="00042C5A" w:rsidRDefault="00BB39BC" w:rsidP="00BB39BC">
      <w:pPr>
        <w:tabs>
          <w:tab w:val="left" w:pos="709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31. Аккредитация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курамын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ыйгарым укуктуу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орган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балдарды коргоо, билим берүү, саламаттык сактоо,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ички иштер, экологиялык жана техникалык коопсуздук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боюнча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дардын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жергиликтүү өз алдынча башкаруу,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этностор аралык мамиле жана дин иштери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чөйрөсүндөгү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укуктуу орган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дар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дын кызматкерлеринен, ошондой эле коммерция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лык эмес уюмдардын өкүлдөрүнөн бекит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ет.    Аккредитация боюнча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курамы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он үч мүчөдөн турат.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32. Аккредитация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төрагасы болуп ыйгарым укуктуу органдын жетекчисинин балдарды коргоо маселе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тейлеген орун басары эсептелет.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төрагасы төмөнкү функцияларды аткарат: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ишине жетекчилик кылат;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жый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ындарында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төрагалык кылат жана анын ишин уюштурат;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жыйындарынын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 тартибин бекитет;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жыйындарында чечүүчү добуш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укугу менен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доб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уш берет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жыйыны болуучу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белгилейт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боюнча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омиссиянын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жыйынынын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протоколуна кол ко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ё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т.</w:t>
      </w:r>
    </w:p>
    <w:p w:rsidR="00BB39BC" w:rsidRPr="004922D3" w:rsidRDefault="00BB39BC" w:rsidP="00BB39BC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33. Комиссиянын төрагасы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нын эки орун басары болот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иринчи орун басары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алдарды коргоо боюнча ыйгарым укуктуу органдын түзүм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дүк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бөлүм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үнүн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жетекчиси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болот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, экинчи орун басары коммерциялык эмес уюмд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өкүлү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болот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Комиссиясынын төрагасынын биринчи орун басары: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төрагасынын тапшырмаларын аткарат;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төрагасы жок учурда анын милдеттерин аткарат;</w:t>
      </w:r>
    </w:p>
    <w:p w:rsidR="00BB39BC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Комиссиянын чечимдеринин аткарылышын контролдойт.</w:t>
      </w:r>
    </w:p>
    <w:p w:rsidR="00BB39BC" w:rsidRPr="004922D3" w:rsidRDefault="00BB39BC" w:rsidP="00BB39BC">
      <w:pPr>
        <w:pStyle w:val="a3"/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Комиссиянын төрагасынын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эк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инчи орун басары: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төрагасынын тапшырмаларын аткарат;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жыйынында кар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үчүн материалдардын өз убагында даярдалышын контролдойт.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993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34. Комиссиянын иши балдарды коргоо боюнча ыйгарым укуктуу мамлекеттик органдын түзүмдүк бөлүмү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ндө туруктуу иштеген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катчы тарабынан уюштурулат. Комиссиянын катчысы добуш берүү укугуна ээ эмес.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катчысы төмөнкү функцияларды аткарат: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жыйынында кар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оо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үчүн материалдарды даярдайт;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жыйынга үч күн калганга чейин Комиссиянын кар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оосуна коюлуучу маселелер боюнча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материалдар менен тааныштыруу үчүн Комиссия мүчөлөрүн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 тартибин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эксперттик топтун ба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корутунду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ларын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жиберет, жыйындын датасы жөнүндө материалдар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луучу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адамдар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га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кабарла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й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төрагасынын жана төрагасынын орун басарларынын тапшырма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лар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ын аткарат;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иш кагаздарын жүргүзүүгө жоопкерчиликтүү болот;</w:t>
      </w:r>
    </w:p>
    <w:p w:rsidR="00BB39BC" w:rsidRPr="004922D3" w:rsidRDefault="00BB39BC" w:rsidP="00BB39BC">
      <w:pPr>
        <w:pStyle w:val="a3"/>
        <w:numPr>
          <w:ilvl w:val="0"/>
          <w:numId w:val="13"/>
        </w:numPr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жыйынынын протоколун ж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азат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тариздейт, протоколдук чечимдин көчүрмөсүн даярдайт.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35. Ком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ерциялык эмес уюмдун өкүлдөрү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мүчөлүгүнөн өз каалоосу менен ыйгарым укуктуу органдын жетекчи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 жазуу жүзүндөгү арыз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менен кайрылып, Комиссиянын курамынан чыга ал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36. Комиссиянын курамын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дагы мамлекеттик органдын жана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ерциялык эмес уюмдун мүчөлөрү 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омиссиянын төрагасынын сунушу боюнча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органдын чечими менен төмөнкү учурларда чыг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арылы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шы мүмкүн: 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жүйөлүү себепсиз (жүйөлүү себеп болуп төмөнкүлөр эсептелет: ишке жарамсыздык мезгили, иш сапарында болуу, эмгек өргүүсү, окуу) катары менен үч жолу Комиссиянын жыйындарына катышпаганда;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Комиссиянын жыйынында жүрүм-турумдун моралдык-этикалык ченемдерин сактабаганда.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37. Эгерде жыйынга Комиссиянын мүчөлөрүнүн көпчүлүгү катышса, Комиссиянын жыйыны мыйзамдуу болуп саналат.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Комиссиянын мүчөлөрү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жыйынга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бөлөк бирөө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гө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алмаш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тыруу укугусуз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катышат.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38.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Комиссиянын кворуму жок болсо, Комиссиянын төрагасы ишти кароо мөөнөтүн беш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күндөн ашпаган мөөнөткө узартуу тууралуу чечим кабыл алат.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39. Комиссиянын чечими кворум болгон учурда, Комиссия мүчөлөрүнүн көпчүлүк жөнөкөй добушу менен ачык добуш берүүдө кабыл алынат жана протокол менен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таризделет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 мүчөлөрүнүн добуштары тең чыккан учурда төрагалык кылуучунун добушу чечүүчү болуп эсептелет.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Комиссиянын жыйынынын протоколуна төрагалык кылуучу жана Комиссиянын катчысы кол коёт.</w:t>
      </w:r>
    </w:p>
    <w:p w:rsidR="00BB39BC" w:rsidRPr="004922D3" w:rsidRDefault="00BB39BC" w:rsidP="00BB39BC">
      <w:pPr>
        <w:pStyle w:val="a3"/>
        <w:tabs>
          <w:tab w:val="left" w:pos="0"/>
          <w:tab w:val="left" w:pos="142"/>
          <w:tab w:val="left" w:pos="851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40.</w:t>
      </w:r>
      <w:r w:rsidRPr="004922D3">
        <w:rPr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Протокол каралып жаткан масе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ленин датасын жана жыйын өткөрүлгөн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ордун, каралган ишке катышуучу адамдардын келгендиги тууралуу маалыматтарды көрсөтүү, алардын түшүндүрүүлөрүн кыскача жазуу менен, ошондой эле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арызды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оонун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жыйынтыгы боюнча кабыл алынган чечимди жана ага даттануу тартиби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 түшүндүрүү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менен түзүлөт.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6-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лава. Аккредитациялоо жөнүндө күбөлү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кт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үн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жарактуулугун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токтотуп туруу, кайра калыбына келтирүү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, токтотуу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41. Аккредитациялоо жөнүндө күбөлү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ктүн жарактуулук мөнөтү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төмөнкү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учурда ыйгарым укуктуу органдын чечими менен токтотулат: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 бузгандыгы 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ралуу маалымат бе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лгиленген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тартипте ал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ганда;</w:t>
      </w:r>
    </w:p>
    <w:p w:rsidR="00BB39BC" w:rsidRPr="004922D3" w:rsidRDefault="00BB39BC" w:rsidP="00BB39B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аккредитация субъект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ис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инин иш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ине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мониторинг өткөрүүнүн жыйынтыгынын негизинде тартип бузуулар аныкталганда;</w:t>
      </w:r>
    </w:p>
    <w:p w:rsidR="00BB39BC" w:rsidRPr="004922D3" w:rsidRDefault="00BB39BC" w:rsidP="00BB39B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Кыргыз Республикасынын укук коргоо органдарынын же ыйгарым укуктуу органдын аймактык бөлүм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үнүн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аккредитациялоо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жөнүндө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күбөлүктүн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жарактуулугун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токтото туруу зарылдыгы жөнүндө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көрсөтмөсү болгондо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Аккредитациялоо жөнүндө күбөлү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үн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жарактулуугун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токтото туруу  жөнүндө чечим кабыл алынган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күндөн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тартып беш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 ыйгарым укуктуу орган аккредитация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 аныкталган эреже бузууларды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бир айдын ичинде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жоюу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зарыл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дыгы жөнүндө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билдирет.</w:t>
      </w:r>
    </w:p>
    <w:p w:rsidR="00BB39BC" w:rsidRPr="004922D3" w:rsidRDefault="00BB39BC" w:rsidP="00BB39BC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42. Аккредитациялоо </w:t>
      </w:r>
      <w:r>
        <w:rPr>
          <w:rFonts w:ascii="Times New Roman" w:hAnsi="Times New Roman" w:cs="Times New Roman"/>
          <w:sz w:val="28"/>
          <w:szCs w:val="28"/>
          <w:lang w:val="ky-KG"/>
        </w:rPr>
        <w:t>жөнүндө күбөлүктүн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убактылуу токтотулган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жарактуулук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мөөнөтү ыйгарым укуктуу органдын аймактык бөлү</w:t>
      </w:r>
      <w:r>
        <w:rPr>
          <w:rFonts w:ascii="Times New Roman" w:hAnsi="Times New Roman" w:cs="Times New Roman"/>
          <w:sz w:val="28"/>
          <w:szCs w:val="28"/>
          <w:lang w:val="ky-KG"/>
        </w:rPr>
        <w:t>мүнүн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же укук коргоо органын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н аккредитациялоо жөнүндө күбөлүктү колдонуу мөөнөтүн токтото турууга </w:t>
      </w:r>
      <w:r>
        <w:rPr>
          <w:rFonts w:ascii="Times New Roman" w:hAnsi="Times New Roman" w:cs="Times New Roman"/>
          <w:sz w:val="28"/>
          <w:szCs w:val="28"/>
          <w:lang w:val="ky-KG"/>
        </w:rPr>
        <w:t>алып келген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себептер жою</w:t>
      </w:r>
      <w:r>
        <w:rPr>
          <w:rFonts w:ascii="Times New Roman" w:hAnsi="Times New Roman" w:cs="Times New Roman"/>
          <w:sz w:val="28"/>
          <w:szCs w:val="28"/>
          <w:lang w:val="ky-KG"/>
        </w:rPr>
        <w:t>лганын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тастыктаган тиешелүү корутунду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у ал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ган күндөн тартып бир айлык мөөнөттө ыйгарым укуктуу органдын чечими менен жаңыртылат.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ab/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43. Аккредитациялоо жөнүндө күбөлү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ктүн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жарактулуугу төмөнкүдөй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учур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лар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да токтотулат: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- аккредитация субъект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иси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тиешелүү укуктук докумен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терди көрсөтүү менен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мекемесинин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тотулганы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арызын бергенде;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ациялоо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күбөлүктүн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жарактуулук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мөөнөтү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лушу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алып келген эреже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бузуулар жана себептер (жагдайлар) жо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юлбаган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учурда; 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аккредит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ациялоо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күбөлүктүн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жарактуулук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мөөнөтү аяктаганда;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- сот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актысы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мыйзамдуу күчүнө киргенде.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44. Аккредитациялоо жөнүндө күбөлүктүн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жарактуулук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мөнөтүн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жөнүндө чечим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ушул Жобонун 39-пунктунда көрсөтүлгөн жагдайлар келип чыккан күндөн тартып он төрт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 ыйгарым укуктуу орган тарабынан каралат.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45.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йгарым укуктуу орган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ккредитация субъекти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сине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ациялоо жөнүндө күбөлүкт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үн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жарактуулук мөөнөтүн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токтотуу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нун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себептерин көрсөтүү менен, чечим кабыл алынган күндөн тартып беш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билдирет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46. Аккредитациялоо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аккредитациядан баш тартуу, ак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кредитациялоо жөнүндө күбөлүктү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үү, жарактуулук мөөнөтүн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токтото туруу, токтот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уу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калыбына келтирүү, мөөнөтүн узартуу, аккредитациялоо жөнүндө күбөлүктүн дубликатын берүү жөнүндө ыйгарым укуктуу органдын чечими беш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күндүн ичинде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ыйгарым укуктуу органдын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расмий сайт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ына милдеттүү түрдө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жарыял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анат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47. Аккредитациялоодон баш тартылган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аккредитациялоо жөнүндө күбөлү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ктүн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жарактуулугу токтотулган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учурда 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>ыйгарым укуктуу органдын аймактык бөлүмү Кыргыз Республикасынын мыйзамдарына ылайык ушул уюмда камкорчулукка алынгандарды башка аккредиттелген уюмга белгиленген тартипте которот.</w:t>
      </w:r>
    </w:p>
    <w:p w:rsidR="00BB39BC" w:rsidRPr="00374503" w:rsidRDefault="00BB39BC" w:rsidP="00BB39B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>7-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>лава. Аккредитацияланган аккредитация субъектилерине мониторин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>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жүрг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ү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/>
        </w:rPr>
        <w:t>зү</w:t>
      </w:r>
      <w:r w:rsidRPr="004922D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үнүн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тартиби</w:t>
      </w:r>
    </w:p>
    <w:p w:rsidR="00BB39BC" w:rsidRPr="00374503" w:rsidRDefault="00BB39BC" w:rsidP="00BB39BC">
      <w:pPr>
        <w:tabs>
          <w:tab w:val="left" w:pos="709"/>
        </w:tabs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shd w:val="clear" w:color="auto" w:fill="FFFFFF"/>
          <w:lang w:val="ky-KG"/>
        </w:rPr>
      </w:pPr>
    </w:p>
    <w:p w:rsidR="00BB39BC" w:rsidRPr="004922D3" w:rsidRDefault="00BB39BC" w:rsidP="00BB39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>48.</w:t>
      </w:r>
      <w:r w:rsidRPr="004922D3">
        <w:rPr>
          <w:lang w:val="ky-KG"/>
        </w:rPr>
        <w:t xml:space="preserve">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 жана ыйгарым укуктуу органдын аймактык бөлүмү</w:t>
      </w:r>
      <w:r w:rsidRPr="004922D3">
        <w:rPr>
          <w:lang w:val="ky-KG"/>
        </w:rPr>
        <w:t xml:space="preserve">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аккредитацияланган аккредитация субъектилерине 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сайын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мониторин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жүргүз</w:t>
      </w:r>
      <w:r>
        <w:rPr>
          <w:rFonts w:ascii="Times New Roman" w:hAnsi="Times New Roman" w:cs="Times New Roman"/>
          <w:sz w:val="28"/>
          <w:szCs w:val="28"/>
          <w:lang w:val="ky-KG"/>
        </w:rPr>
        <w:t>үш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өт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B39BC" w:rsidRPr="004922D3" w:rsidRDefault="00BB39BC" w:rsidP="00BB39BC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>49. Аккредитацияланган аккредитация субъектилерине мониторинг турмуштук оор кырдалга кабылган балдардын укуктарын жана таламдарын коргоо максатында жүзөгө ашырылат.</w:t>
      </w:r>
    </w:p>
    <w:p w:rsidR="00BB39BC" w:rsidRPr="004922D3" w:rsidRDefault="00BB39BC" w:rsidP="00BB39BC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>50. Ыйгарым укуктуу орган мониторинг жүргүзүү үчүн отчет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ун формасын жана мониторинг жүргүзүү графигин бекитет.</w:t>
      </w:r>
    </w:p>
    <w:p w:rsidR="00BB39BC" w:rsidRDefault="00BB39BC" w:rsidP="00BB39BC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>51. Ыйгарым укуктуу орган мониторинг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>ин жыйынтыгынын негизинде жазуу түр</w:t>
      </w:r>
      <w:r>
        <w:rPr>
          <w:rFonts w:ascii="Times New Roman" w:hAnsi="Times New Roman" w:cs="Times New Roman"/>
          <w:sz w:val="28"/>
          <w:szCs w:val="28"/>
          <w:lang w:val="ky-KG"/>
        </w:rPr>
        <w:t>үн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дө отчетун түзөт жана 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ыйгарым укукту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</w:t>
      </w:r>
      <w:r w:rsidRPr="004922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органдын расмий сайтына жайгаштырат.</w:t>
      </w:r>
    </w:p>
    <w:p w:rsidR="00BB39BC" w:rsidRPr="004922D3" w:rsidRDefault="00BB39BC" w:rsidP="00BB39BC">
      <w:pPr>
        <w:pStyle w:val="tkTekst"/>
        <w:tabs>
          <w:tab w:val="left" w:pos="1134"/>
        </w:tabs>
        <w:spacing w:line="240" w:lineRule="auto"/>
        <w:ind w:firstLine="0"/>
        <w:rPr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________________________________________________________________</w:t>
      </w:r>
    </w:p>
    <w:p w:rsidR="00BB39BC" w:rsidRPr="004922D3" w:rsidRDefault="00BB39BC" w:rsidP="00BB39BC">
      <w:pPr>
        <w:pStyle w:val="tkTekst"/>
        <w:spacing w:line="240" w:lineRule="auto"/>
        <w:ind w:firstLine="709"/>
        <w:rPr>
          <w:lang w:val="ky-KG"/>
        </w:rPr>
      </w:pPr>
    </w:p>
    <w:p w:rsidR="00BB39BC" w:rsidRPr="004922D3" w:rsidRDefault="00BB39BC" w:rsidP="00BB39BC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2"/>
        <w:gridCol w:w="1465"/>
        <w:gridCol w:w="4356"/>
      </w:tblGrid>
      <w:tr w:rsidR="00BB39BC" w:rsidRPr="005B3707" w:rsidTr="00951BD3">
        <w:trPr>
          <w:trHeight w:val="1"/>
        </w:trPr>
        <w:tc>
          <w:tcPr>
            <w:tcW w:w="3202" w:type="dxa"/>
            <w:shd w:val="clear" w:color="000000" w:fill="FFFFFF"/>
            <w:tcMar>
              <w:left w:w="108" w:type="dxa"/>
              <w:right w:w="108" w:type="dxa"/>
            </w:tcMar>
          </w:tcPr>
          <w:p w:rsidR="00BB39BC" w:rsidRPr="004922D3" w:rsidRDefault="00BB39BC" w:rsidP="00951BD3">
            <w:pPr>
              <w:tabs>
                <w:tab w:val="left" w:pos="709"/>
              </w:tabs>
              <w:spacing w:after="0" w:line="240" w:lineRule="auto"/>
              <w:jc w:val="both"/>
              <w:rPr>
                <w:lang w:val="ky-KG"/>
              </w:rPr>
            </w:pPr>
            <w:r w:rsidRPr="004922D3">
              <w:rPr>
                <w:rFonts w:ascii="Times New Roman" w:eastAsia="Times New Roman" w:hAnsi="Times New Roman" w:cs="Times New Roman"/>
                <w:sz w:val="24"/>
                <w:lang w:val="ky-KG"/>
              </w:rPr>
              <w:lastRenderedPageBreak/>
              <w:t> </w:t>
            </w:r>
          </w:p>
        </w:tc>
        <w:tc>
          <w:tcPr>
            <w:tcW w:w="1486" w:type="dxa"/>
            <w:shd w:val="clear" w:color="000000" w:fill="FFFFFF"/>
            <w:tcMar>
              <w:left w:w="108" w:type="dxa"/>
              <w:right w:w="108" w:type="dxa"/>
            </w:tcMar>
          </w:tcPr>
          <w:p w:rsidR="00BB39BC" w:rsidRPr="004922D3" w:rsidRDefault="00BB39BC" w:rsidP="00951BD3">
            <w:pPr>
              <w:tabs>
                <w:tab w:val="left" w:pos="709"/>
              </w:tabs>
              <w:spacing w:after="0" w:line="240" w:lineRule="auto"/>
              <w:jc w:val="both"/>
              <w:rPr>
                <w:lang w:val="ky-KG"/>
              </w:rPr>
            </w:pPr>
            <w:r w:rsidRPr="004922D3">
              <w:rPr>
                <w:rFonts w:ascii="Times New Roman" w:eastAsia="Times New Roman" w:hAnsi="Times New Roman" w:cs="Times New Roman"/>
                <w:sz w:val="24"/>
                <w:lang w:val="ky-KG"/>
              </w:rPr>
              <w:t> 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BB39BC" w:rsidRPr="004922D3" w:rsidRDefault="00BB39BC" w:rsidP="00951BD3">
            <w:pPr>
              <w:tabs>
                <w:tab w:val="left" w:pos="0"/>
              </w:tabs>
              <w:spacing w:after="6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>Балдарды багуу боюнча</w:t>
            </w:r>
            <w:r w:rsidRPr="004922D3"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 xml:space="preserve"> интернат тибиндеги балдар мекемелерин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>м</w:t>
            </w:r>
            <w:r w:rsidRPr="004922D3">
              <w:rPr>
                <w:rFonts w:ascii="Times New Roman" w:eastAsia="Arial" w:hAnsi="Times New Roman" w:cs="Times New Roman"/>
                <w:sz w:val="28"/>
                <w:szCs w:val="28"/>
                <w:lang w:val="ky-KG"/>
              </w:rPr>
              <w:t>енчигинин формасына карабастан аккредитациялоо жөнүндө жобого тиркеме</w:t>
            </w:r>
          </w:p>
        </w:tc>
      </w:tr>
    </w:tbl>
    <w:p w:rsidR="00BB39BC" w:rsidRPr="004922D3" w:rsidRDefault="00BB39BC" w:rsidP="00BB39BC">
      <w:pPr>
        <w:tabs>
          <w:tab w:val="left" w:pos="709"/>
        </w:tabs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lang w:val="ky-KG"/>
        </w:rPr>
      </w:pPr>
    </w:p>
    <w:p w:rsidR="00BB39BC" w:rsidRPr="004922D3" w:rsidRDefault="00BB39BC" w:rsidP="00BB39B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>Аккредитациялоо жөнүндө күбөлүк</w:t>
      </w:r>
    </w:p>
    <w:p w:rsidR="00BB39BC" w:rsidRPr="004922D3" w:rsidRDefault="00BB39BC" w:rsidP="00BB39B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lang w:val="ky-KG"/>
        </w:rPr>
      </w:pP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 xml:space="preserve"> </w:t>
      </w:r>
      <w:r w:rsidRPr="004922D3">
        <w:rPr>
          <w:rFonts w:ascii="Times New Roman" w:eastAsia="Segoe UI Symbol" w:hAnsi="Times New Roman" w:cs="Times New Roman"/>
          <w:b/>
          <w:sz w:val="28"/>
          <w:lang w:val="ky-KG"/>
        </w:rPr>
        <w:t>№</w:t>
      </w: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 xml:space="preserve"> _______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8"/>
          <w:lang w:val="ky-KG"/>
        </w:rPr>
      </w:pPr>
    </w:p>
    <w:p w:rsidR="00BB39BC" w:rsidRDefault="00BB39BC" w:rsidP="00BB39B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ky-KG"/>
        </w:rPr>
      </w:pPr>
      <w:r>
        <w:rPr>
          <w:rFonts w:ascii="Times New Roman" w:eastAsia="Times New Roman" w:hAnsi="Times New Roman" w:cs="Times New Roman"/>
          <w:sz w:val="28"/>
          <w:lang w:val="ky-KG"/>
        </w:rPr>
        <w:t>Аккредитациялоо жөнүндө ушул күбөлүк аккредитация боюнча комиссиянын 20__-жылдын “___”____________________ чечиминин жана ________________________________________________________________</w:t>
      </w:r>
    </w:p>
    <w:p w:rsidR="00BB39BC" w:rsidRDefault="00BB39BC" w:rsidP="00BB39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566656">
        <w:rPr>
          <w:rFonts w:ascii="Times New Roman" w:eastAsia="Times New Roman" w:hAnsi="Times New Roman" w:cs="Times New Roman"/>
          <w:sz w:val="24"/>
          <w:szCs w:val="24"/>
          <w:lang w:val="ky-KG"/>
        </w:rPr>
        <w:t>(ыйгарым укуктуу органдын аталышы)</w:t>
      </w:r>
    </w:p>
    <w:p w:rsidR="00BB39BC" w:rsidRPr="00DE29E9" w:rsidRDefault="00BB39BC" w:rsidP="00BB39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DE29E9">
        <w:rPr>
          <w:rFonts w:ascii="Times New Roman" w:eastAsia="Times New Roman" w:hAnsi="Times New Roman" w:cs="Times New Roman"/>
          <w:sz w:val="28"/>
          <w:szCs w:val="28"/>
          <w:lang w:val="ky-KG"/>
        </w:rPr>
        <w:t>20___-жылдын “___”___________________№___ буйругунун негизинде берилди.</w:t>
      </w:r>
    </w:p>
    <w:p w:rsidR="00BB39BC" w:rsidRDefault="00BB39BC" w:rsidP="00BB39BC">
      <w:pPr>
        <w:tabs>
          <w:tab w:val="left" w:pos="70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lang w:val="ky-KG"/>
        </w:rPr>
        <w:t>Бул</w:t>
      </w:r>
      <w:r w:rsidRPr="004922D3">
        <w:rPr>
          <w:rFonts w:ascii="Times New Roman" w:eastAsia="Times New Roman" w:hAnsi="Times New Roman" w:cs="Times New Roman"/>
          <w:b/>
          <w:sz w:val="28"/>
          <w:lang w:val="ky-KG"/>
        </w:rPr>
        <w:t xml:space="preserve"> </w:t>
      </w:r>
      <w:r w:rsidRPr="004922D3">
        <w:rPr>
          <w:rFonts w:ascii="Times New Roman" w:eastAsia="Times New Roman" w:hAnsi="Times New Roman" w:cs="Times New Roman"/>
          <w:sz w:val="28"/>
          <w:lang w:val="ky-KG"/>
        </w:rPr>
        <w:t xml:space="preserve">аккредитациялоо жөнүндө күбөлүк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lang w:val="ky-KG"/>
        </w:rPr>
        <w:t>________________________________________________________________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66656">
        <w:rPr>
          <w:rFonts w:ascii="Times New Roman" w:eastAsia="Times New Roman" w:hAnsi="Times New Roman" w:cs="Times New Roman"/>
          <w:sz w:val="24"/>
          <w:szCs w:val="24"/>
          <w:lang w:val="ky-KG"/>
        </w:rPr>
        <w:t>(аккредитация субъе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к</w:t>
      </w:r>
      <w:r w:rsidRPr="00566656">
        <w:rPr>
          <w:rFonts w:ascii="Times New Roman" w:eastAsia="Times New Roman" w:hAnsi="Times New Roman" w:cs="Times New Roman"/>
          <w:sz w:val="24"/>
          <w:szCs w:val="24"/>
          <w:lang w:val="ky-KG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си</w:t>
      </w:r>
      <w:r w:rsidRPr="00566656">
        <w:rPr>
          <w:rFonts w:ascii="Times New Roman" w:eastAsia="Times New Roman" w:hAnsi="Times New Roman" w:cs="Times New Roman"/>
          <w:sz w:val="24"/>
          <w:szCs w:val="24"/>
          <w:lang w:val="ky-KG"/>
        </w:rPr>
        <w:t>нин аталышы, юридикалык дареги)</w:t>
      </w: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________________________________________________________________</w:t>
      </w:r>
    </w:p>
    <w:p w:rsidR="00BB39BC" w:rsidRPr="00566656" w:rsidRDefault="00BB39BC" w:rsidP="00BB39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566656">
        <w:rPr>
          <w:rFonts w:ascii="Times New Roman" w:eastAsia="Times New Roman" w:hAnsi="Times New Roman" w:cs="Times New Roman"/>
          <w:sz w:val="24"/>
          <w:szCs w:val="24"/>
          <w:lang w:val="ky-KG"/>
        </w:rPr>
        <w:t>(мамлекеттик каттоо (кайра каттоо) жөнүндө күбөлүктүн датасы жана номери)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турмуштук оор кырдаалга кабылган балдарды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сутка бою 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багуу жана </w:t>
      </w:r>
      <w:r>
        <w:rPr>
          <w:rFonts w:ascii="Times New Roman" w:hAnsi="Times New Roman" w:cs="Times New Roman"/>
          <w:sz w:val="28"/>
          <w:szCs w:val="28"/>
          <w:lang w:val="ky-KG"/>
        </w:rPr>
        <w:t>тейлөө</w:t>
      </w:r>
      <w:r w:rsidRPr="004922D3">
        <w:rPr>
          <w:rFonts w:ascii="Times New Roman" w:hAnsi="Times New Roman" w:cs="Times New Roman"/>
          <w:sz w:val="28"/>
          <w:szCs w:val="28"/>
          <w:lang w:val="ky-KG"/>
        </w:rPr>
        <w:t xml:space="preserve"> боюнча кызмат көрсөтүүгө </w:t>
      </w:r>
      <w:r w:rsidRPr="004922D3">
        <w:rPr>
          <w:rFonts w:ascii="Times New Roman" w:eastAsia="Times New Roman" w:hAnsi="Times New Roman" w:cs="Times New Roman"/>
          <w:sz w:val="28"/>
          <w:lang w:val="ky-KG"/>
        </w:rPr>
        <w:t xml:space="preserve">укук берет.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val="ky-KG"/>
        </w:rPr>
      </w:pPr>
      <w:r w:rsidRPr="004922D3">
        <w:rPr>
          <w:rFonts w:ascii="Times New Roman" w:eastAsia="Times New Roman" w:hAnsi="Times New Roman" w:cs="Times New Roman"/>
          <w:sz w:val="28"/>
          <w:lang w:val="ky-KG"/>
        </w:rPr>
        <w:t>Аккредитациялоо жөнүндө күбөлүктүн жарактуулук мөөнөтү: ________________________________________________________________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 w:rsidRPr="004922D3">
        <w:rPr>
          <w:rFonts w:ascii="Times New Roman" w:eastAsia="Times New Roman" w:hAnsi="Times New Roman" w:cs="Times New Roman"/>
          <w:sz w:val="28"/>
          <w:lang w:val="ky-KG"/>
        </w:rPr>
        <w:t> </w:t>
      </w:r>
      <w:proofErr w:type="spellStart"/>
      <w:r w:rsidRPr="004922D3">
        <w:rPr>
          <w:rFonts w:ascii="Times New Roman" w:eastAsia="Times New Roman" w:hAnsi="Times New Roman" w:cs="Times New Roman"/>
          <w:sz w:val="28"/>
        </w:rPr>
        <w:t>Ыйгарым</w:t>
      </w:r>
      <w:proofErr w:type="spellEnd"/>
      <w:r w:rsidRPr="004922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922D3">
        <w:rPr>
          <w:rFonts w:ascii="Times New Roman" w:eastAsia="Times New Roman" w:hAnsi="Times New Roman" w:cs="Times New Roman"/>
          <w:sz w:val="28"/>
        </w:rPr>
        <w:t>укуктуу</w:t>
      </w:r>
      <w:proofErr w:type="spellEnd"/>
      <w:r w:rsidRPr="004922D3">
        <w:rPr>
          <w:rFonts w:ascii="Times New Roman" w:eastAsia="Times New Roman" w:hAnsi="Times New Roman" w:cs="Times New Roman"/>
          <w:sz w:val="28"/>
        </w:rPr>
        <w:t xml:space="preserve"> 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4922D3">
        <w:rPr>
          <w:rFonts w:ascii="Times New Roman" w:eastAsia="Times New Roman" w:hAnsi="Times New Roman" w:cs="Times New Roman"/>
          <w:sz w:val="28"/>
        </w:rPr>
        <w:t>органдын</w:t>
      </w:r>
      <w:proofErr w:type="spellEnd"/>
      <w:proofErr w:type="gramEnd"/>
      <w:r w:rsidRPr="004922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922D3">
        <w:rPr>
          <w:rFonts w:ascii="Times New Roman" w:eastAsia="Times New Roman" w:hAnsi="Times New Roman" w:cs="Times New Roman"/>
          <w:sz w:val="28"/>
        </w:rPr>
        <w:t>жетекчиси</w:t>
      </w:r>
      <w:proofErr w:type="spellEnd"/>
      <w:r w:rsidRPr="004922D3">
        <w:rPr>
          <w:rFonts w:ascii="Times New Roman" w:eastAsia="Times New Roman" w:hAnsi="Times New Roman" w:cs="Times New Roman"/>
          <w:sz w:val="28"/>
          <w:lang w:val="ky-KG"/>
        </w:rPr>
        <w:t xml:space="preserve">                               </w:t>
      </w:r>
      <w:r w:rsidRPr="004922D3">
        <w:rPr>
          <w:rFonts w:ascii="Times New Roman" w:eastAsia="Times New Roman" w:hAnsi="Times New Roman" w:cs="Times New Roman"/>
          <w:sz w:val="28"/>
        </w:rPr>
        <w:t>_________________________</w:t>
      </w:r>
      <w:r w:rsidRPr="004922D3">
        <w:rPr>
          <w:rFonts w:ascii="Times New Roman" w:eastAsia="Times New Roman" w:hAnsi="Times New Roman" w:cs="Times New Roman"/>
          <w:sz w:val="28"/>
        </w:rPr>
        <w:br/>
      </w:r>
      <w:r w:rsidRPr="004922D3">
        <w:rPr>
          <w:rFonts w:ascii="Times New Roman" w:eastAsia="Times New Roman" w:hAnsi="Times New Roman" w:cs="Times New Roman"/>
          <w:sz w:val="28"/>
          <w:lang w:val="ky-KG"/>
        </w:rPr>
        <w:t xml:space="preserve">                                                                            </w:t>
      </w:r>
      <w:r w:rsidRPr="0056665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Pr="00566656">
        <w:rPr>
          <w:rFonts w:ascii="Times New Roman" w:eastAsia="Times New Roman" w:hAnsi="Times New Roman" w:cs="Times New Roman"/>
          <w:sz w:val="24"/>
          <w:szCs w:val="24"/>
        </w:rPr>
        <w:t>ты-</w:t>
      </w:r>
      <w:proofErr w:type="spellStart"/>
      <w:r w:rsidRPr="00566656">
        <w:rPr>
          <w:rFonts w:ascii="Times New Roman" w:eastAsia="Times New Roman" w:hAnsi="Times New Roman" w:cs="Times New Roman"/>
          <w:sz w:val="24"/>
          <w:szCs w:val="24"/>
        </w:rPr>
        <w:t>жөнү</w:t>
      </w:r>
      <w:proofErr w:type="spellEnd"/>
      <w:r w:rsidRPr="00566656">
        <w:rPr>
          <w:rFonts w:ascii="Times New Roman" w:eastAsia="Times New Roman" w:hAnsi="Times New Roman" w:cs="Times New Roman"/>
          <w:sz w:val="24"/>
          <w:szCs w:val="24"/>
        </w:rPr>
        <w:t>, колу)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y-KG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Датасы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20____-жылдын </w:t>
      </w:r>
      <w:r>
        <w:rPr>
          <w:rFonts w:ascii="Times New Roman" w:eastAsia="Times New Roman" w:hAnsi="Times New Roman" w:cs="Times New Roman"/>
          <w:sz w:val="28"/>
          <w:lang w:val="ky-KG"/>
        </w:rPr>
        <w:t>“</w:t>
      </w:r>
      <w:r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  <w:lang w:val="ky-KG"/>
        </w:rPr>
        <w:t>”</w:t>
      </w:r>
      <w:r w:rsidRPr="004922D3">
        <w:rPr>
          <w:rFonts w:ascii="Times New Roman" w:eastAsia="Times New Roman" w:hAnsi="Times New Roman" w:cs="Times New Roman"/>
          <w:sz w:val="28"/>
        </w:rPr>
        <w:t xml:space="preserve"> _________________</w:t>
      </w:r>
    </w:p>
    <w:p w:rsidR="00BB39BC" w:rsidRPr="004922D3" w:rsidRDefault="00BB39BC" w:rsidP="00BB39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y-KG"/>
        </w:rPr>
      </w:pPr>
    </w:p>
    <w:p w:rsidR="004C4897" w:rsidRDefault="004C4897"/>
    <w:sectPr w:rsidR="004C4897" w:rsidSect="00374503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99" w:rsidRDefault="00582D99">
      <w:pPr>
        <w:spacing w:after="0" w:line="240" w:lineRule="auto"/>
      </w:pPr>
      <w:r>
        <w:separator/>
      </w:r>
    </w:p>
  </w:endnote>
  <w:endnote w:type="continuationSeparator" w:id="0">
    <w:p w:rsidR="00582D99" w:rsidRDefault="0058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391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105F5" w:rsidRPr="002F10D3" w:rsidRDefault="00BB39BC">
        <w:pPr>
          <w:pStyle w:val="a7"/>
          <w:jc w:val="right"/>
          <w:rPr>
            <w:rFonts w:ascii="Times New Roman" w:hAnsi="Times New Roman" w:cs="Times New Roman"/>
          </w:rPr>
        </w:pPr>
        <w:r w:rsidRPr="002F10D3">
          <w:rPr>
            <w:rFonts w:ascii="Times New Roman" w:hAnsi="Times New Roman" w:cs="Times New Roman"/>
          </w:rPr>
          <w:fldChar w:fldCharType="begin"/>
        </w:r>
        <w:r w:rsidRPr="002F10D3">
          <w:rPr>
            <w:rFonts w:ascii="Times New Roman" w:hAnsi="Times New Roman" w:cs="Times New Roman"/>
          </w:rPr>
          <w:instrText>PAGE   \* MERGEFORMAT</w:instrText>
        </w:r>
        <w:r w:rsidRPr="002F10D3">
          <w:rPr>
            <w:rFonts w:ascii="Times New Roman" w:hAnsi="Times New Roman" w:cs="Times New Roman"/>
          </w:rPr>
          <w:fldChar w:fldCharType="separate"/>
        </w:r>
        <w:r w:rsidR="00042C5A">
          <w:rPr>
            <w:rFonts w:ascii="Times New Roman" w:hAnsi="Times New Roman" w:cs="Times New Roman"/>
            <w:noProof/>
          </w:rPr>
          <w:t>10</w:t>
        </w:r>
        <w:r w:rsidRPr="002F10D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99" w:rsidRDefault="00582D99">
      <w:pPr>
        <w:spacing w:after="0" w:line="240" w:lineRule="auto"/>
      </w:pPr>
      <w:r>
        <w:separator/>
      </w:r>
    </w:p>
  </w:footnote>
  <w:footnote w:type="continuationSeparator" w:id="0">
    <w:p w:rsidR="00582D99" w:rsidRDefault="00582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662A"/>
    <w:multiLevelType w:val="multilevel"/>
    <w:tmpl w:val="5D62F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016C0"/>
    <w:multiLevelType w:val="multilevel"/>
    <w:tmpl w:val="B89E3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27898"/>
    <w:multiLevelType w:val="hybridMultilevel"/>
    <w:tmpl w:val="75F83AA2"/>
    <w:lvl w:ilvl="0" w:tplc="1FA0B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481403"/>
    <w:multiLevelType w:val="multilevel"/>
    <w:tmpl w:val="F4EEF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D028E"/>
    <w:multiLevelType w:val="hybridMultilevel"/>
    <w:tmpl w:val="B89EF820"/>
    <w:lvl w:ilvl="0" w:tplc="A38808BE">
      <w:start w:val="30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737BF4"/>
    <w:multiLevelType w:val="hybridMultilevel"/>
    <w:tmpl w:val="75F83AA2"/>
    <w:lvl w:ilvl="0" w:tplc="1FA0B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C82349"/>
    <w:multiLevelType w:val="hybridMultilevel"/>
    <w:tmpl w:val="A91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8755D"/>
    <w:multiLevelType w:val="hybridMultilevel"/>
    <w:tmpl w:val="AAEC9420"/>
    <w:lvl w:ilvl="0" w:tplc="946C9DC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38E56EF9"/>
    <w:multiLevelType w:val="hybridMultilevel"/>
    <w:tmpl w:val="01DA7E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3F5F"/>
    <w:multiLevelType w:val="hybridMultilevel"/>
    <w:tmpl w:val="E41A3862"/>
    <w:lvl w:ilvl="0" w:tplc="57CA63D2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E8F29D5"/>
    <w:multiLevelType w:val="hybridMultilevel"/>
    <w:tmpl w:val="BF5CABC4"/>
    <w:lvl w:ilvl="0" w:tplc="3E885F5C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B477527"/>
    <w:multiLevelType w:val="multilevel"/>
    <w:tmpl w:val="39387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0B23A3"/>
    <w:multiLevelType w:val="multilevel"/>
    <w:tmpl w:val="B1F22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B25A04"/>
    <w:multiLevelType w:val="multilevel"/>
    <w:tmpl w:val="44D63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AA"/>
    <w:rsid w:val="00042C5A"/>
    <w:rsid w:val="00087AC3"/>
    <w:rsid w:val="0028118B"/>
    <w:rsid w:val="00470B1A"/>
    <w:rsid w:val="004C4897"/>
    <w:rsid w:val="00582D99"/>
    <w:rsid w:val="005B3707"/>
    <w:rsid w:val="00627310"/>
    <w:rsid w:val="007A7C14"/>
    <w:rsid w:val="00BB39BC"/>
    <w:rsid w:val="00C17D45"/>
    <w:rsid w:val="00E44DAA"/>
    <w:rsid w:val="00F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9777-302D-4B2F-A931-902C35A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9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9B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9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B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9BC"/>
    <w:rPr>
      <w:rFonts w:eastAsiaTheme="minorEastAsia"/>
      <w:lang w:eastAsia="ru-RU"/>
    </w:rPr>
  </w:style>
  <w:style w:type="paragraph" w:customStyle="1" w:styleId="tkTekst">
    <w:name w:val="_Текст обычный (tkTekst)"/>
    <w:basedOn w:val="a"/>
    <w:rsid w:val="00BB39B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9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Азирет Жоробеков</dc:creator>
  <cp:keywords/>
  <dc:description/>
  <cp:lastModifiedBy>Азирет Жоробеков</cp:lastModifiedBy>
  <cp:revision>3</cp:revision>
  <cp:lastPrinted>2018-10-25T05:48:00Z</cp:lastPrinted>
  <dcterms:created xsi:type="dcterms:W3CDTF">2018-10-24T12:30:00Z</dcterms:created>
  <dcterms:modified xsi:type="dcterms:W3CDTF">2018-10-25T06:01:00Z</dcterms:modified>
</cp:coreProperties>
</file>