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9F" w:rsidRPr="00E017A9" w:rsidRDefault="00AE7E9F" w:rsidP="00C055EC">
      <w:pPr>
        <w:tabs>
          <w:tab w:val="left" w:pos="1276"/>
        </w:tabs>
        <w:ind w:right="-7"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017A9">
        <w:rPr>
          <w:rFonts w:ascii="Times New Roman" w:hAnsi="Times New Roman" w:cs="Times New Roman"/>
          <w:sz w:val="28"/>
          <w:szCs w:val="28"/>
        </w:rPr>
        <w:t>Приложение</w:t>
      </w:r>
    </w:p>
    <w:p w:rsidR="00AE7E9F" w:rsidRPr="00E017A9" w:rsidRDefault="00AE7E9F" w:rsidP="00AE7E9F">
      <w:pPr>
        <w:tabs>
          <w:tab w:val="left" w:pos="851"/>
          <w:tab w:val="left" w:pos="10206"/>
        </w:tabs>
        <w:ind w:right="-149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9F" w:rsidRPr="00E017A9" w:rsidRDefault="00AE7E9F" w:rsidP="00AE7E9F">
      <w:pPr>
        <w:tabs>
          <w:tab w:val="left" w:pos="851"/>
          <w:tab w:val="left" w:pos="10206"/>
        </w:tabs>
        <w:ind w:right="-149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7A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E7E9F" w:rsidRPr="00E017A9" w:rsidRDefault="00AE7E9F" w:rsidP="00AE7E9F">
      <w:pPr>
        <w:tabs>
          <w:tab w:val="left" w:pos="851"/>
          <w:tab w:val="left" w:pos="10206"/>
        </w:tabs>
        <w:ind w:right="-149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7A9">
        <w:rPr>
          <w:rFonts w:ascii="Times New Roman" w:hAnsi="Times New Roman" w:cs="Times New Roman"/>
          <w:b/>
          <w:sz w:val="28"/>
          <w:szCs w:val="28"/>
        </w:rPr>
        <w:t xml:space="preserve">заключения договора обязательного страхования </w:t>
      </w:r>
    </w:p>
    <w:p w:rsidR="00AE7E9F" w:rsidRPr="00E017A9" w:rsidRDefault="00AE7E9F" w:rsidP="00AE7E9F">
      <w:pPr>
        <w:tabs>
          <w:tab w:val="left" w:pos="851"/>
          <w:tab w:val="left" w:pos="10206"/>
        </w:tabs>
        <w:ind w:right="-149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7A9">
        <w:rPr>
          <w:rFonts w:ascii="Times New Roman" w:hAnsi="Times New Roman" w:cs="Times New Roman"/>
          <w:b/>
          <w:sz w:val="28"/>
          <w:szCs w:val="28"/>
        </w:rPr>
        <w:t>ответственности депозитария и управляющих компаний</w:t>
      </w:r>
    </w:p>
    <w:p w:rsidR="00AE7E9F" w:rsidRPr="00E017A9" w:rsidRDefault="00AE7E9F" w:rsidP="00AE7E9F">
      <w:pPr>
        <w:tabs>
          <w:tab w:val="left" w:pos="1276"/>
          <w:tab w:val="left" w:pos="10206"/>
        </w:tabs>
        <w:ind w:right="-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9F" w:rsidRPr="00E017A9" w:rsidRDefault="00AE7E9F" w:rsidP="00AE7E9F">
      <w:pPr>
        <w:pStyle w:val="4"/>
        <w:tabs>
          <w:tab w:val="left" w:pos="709"/>
          <w:tab w:val="left" w:pos="1276"/>
        </w:tabs>
        <w:spacing w:before="0" w:after="0"/>
        <w:ind w:right="-7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E017A9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AE7E9F" w:rsidRPr="00E017A9" w:rsidRDefault="00AE7E9F" w:rsidP="00AE7E9F"/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</w:t>
      </w:r>
      <w:r w:rsidRPr="00E017A9">
        <w:rPr>
          <w:sz w:val="28"/>
          <w:szCs w:val="28"/>
        </w:rPr>
        <w:t xml:space="preserve"> определяет </w:t>
      </w:r>
      <w:r>
        <w:rPr>
          <w:sz w:val="28"/>
          <w:szCs w:val="28"/>
        </w:rPr>
        <w:t>основные положения</w:t>
      </w:r>
      <w:r w:rsidRPr="00E017A9">
        <w:rPr>
          <w:sz w:val="28"/>
          <w:szCs w:val="28"/>
        </w:rPr>
        <w:t xml:space="preserve"> заключения (продления, прекращения) соответствующего договора обязательного страхования ответственности депозитария перед Государственным накопительным пенсионным фондом Социального фонда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Республики (далее - ГНПФ) и управля</w:t>
      </w:r>
      <w:r>
        <w:rPr>
          <w:sz w:val="28"/>
          <w:szCs w:val="28"/>
        </w:rPr>
        <w:t>ю</w:t>
      </w:r>
      <w:r w:rsidRPr="00E017A9">
        <w:rPr>
          <w:sz w:val="28"/>
          <w:szCs w:val="28"/>
        </w:rPr>
        <w:t>щими компаниями, а также управляющих компаний - перед ГНПФ за нарушения договоров об оказании услуг депозитария, вызванные ошибками, небрежностью или умышленными противоправными действиями (бездействием) работников депозитария/управляющей компании либо умышленными противоправными действиями иных лиц (далее</w:t>
      </w:r>
      <w:proofErr w:type="gramEnd"/>
      <w:r w:rsidRPr="00E017A9">
        <w:rPr>
          <w:sz w:val="28"/>
          <w:szCs w:val="28"/>
        </w:rPr>
        <w:t xml:space="preserve"> – договор страхования).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В настоящем Порядке используются следующие термины и определения:</w:t>
      </w:r>
    </w:p>
    <w:p w:rsidR="00AE7E9F" w:rsidRPr="00E017A9" w:rsidRDefault="00AE7E9F" w:rsidP="00AE7E9F">
      <w:pPr>
        <w:pStyle w:val="4"/>
        <w:tabs>
          <w:tab w:val="left" w:pos="1276"/>
        </w:tabs>
        <w:spacing w:before="0" w:after="0"/>
        <w:ind w:right="-7"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17A9">
        <w:rPr>
          <w:rFonts w:ascii="Times New Roman" w:hAnsi="Times New Roman" w:cs="Times New Roman"/>
          <w:b w:val="0"/>
          <w:color w:val="auto"/>
          <w:sz w:val="28"/>
          <w:szCs w:val="28"/>
        </w:rPr>
        <w:t>1)</w:t>
      </w:r>
      <w:r w:rsidRPr="00E017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017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страховщик </w:t>
      </w:r>
      <w:r w:rsidRPr="00E017A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E017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юридическое лицо (страховая организация), имеющее лицензию на осуществление обязательных видов страхования;</w:t>
      </w:r>
    </w:p>
    <w:p w:rsidR="00AE7E9F" w:rsidRPr="00E017A9" w:rsidRDefault="00AE7E9F" w:rsidP="00AE7E9F">
      <w:pPr>
        <w:pStyle w:val="a4"/>
        <w:tabs>
          <w:tab w:val="left" w:pos="0"/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2) страхователь - юридическое лицо, имеющее лицензию на осуществление депозитарной деятельности на рынке ценных бумаг либо лицензию на осуществление</w:t>
      </w:r>
      <w:r w:rsidRPr="00E017A9">
        <w:t xml:space="preserve"> </w:t>
      </w:r>
      <w:r w:rsidRPr="00E017A9">
        <w:rPr>
          <w:sz w:val="28"/>
          <w:szCs w:val="28"/>
        </w:rPr>
        <w:t>доверительного управления инвестиционными активами;</w:t>
      </w:r>
    </w:p>
    <w:p w:rsidR="00AE7E9F" w:rsidRPr="00E017A9" w:rsidRDefault="00AE7E9F" w:rsidP="00AE7E9F">
      <w:pPr>
        <w:pStyle w:val="a4"/>
        <w:tabs>
          <w:tab w:val="left" w:pos="0"/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3) </w:t>
      </w:r>
      <w:r>
        <w:rPr>
          <w:sz w:val="28"/>
          <w:szCs w:val="28"/>
        </w:rPr>
        <w:t>д</w:t>
      </w:r>
      <w:r w:rsidRPr="00E017A9">
        <w:rPr>
          <w:sz w:val="28"/>
          <w:szCs w:val="28"/>
        </w:rPr>
        <w:t>оговор обязательного страхования ответственности (договор страхования) - соглашение между страхователем и страховщиком, в силу которого страховщик обязуется при наступлении страхового случая произвести страховую выплату, а страхователь обязуется уплатить страховые взносы в установленн</w:t>
      </w:r>
      <w:r>
        <w:rPr>
          <w:sz w:val="28"/>
          <w:szCs w:val="28"/>
        </w:rPr>
        <w:t>ом порядке</w:t>
      </w:r>
      <w:r w:rsidRPr="00E017A9">
        <w:rPr>
          <w:sz w:val="28"/>
          <w:szCs w:val="28"/>
        </w:rPr>
        <w:t>;</w:t>
      </w:r>
    </w:p>
    <w:p w:rsidR="00AE7E9F" w:rsidRPr="00E017A9" w:rsidRDefault="00AE7E9F" w:rsidP="00AE7E9F">
      <w:pPr>
        <w:pStyle w:val="a4"/>
        <w:tabs>
          <w:tab w:val="left" w:pos="0"/>
          <w:tab w:val="left" w:pos="851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4) стороны договора страхования (стороны) - страховщик и страхователь, заключившие договор страхования;</w:t>
      </w:r>
    </w:p>
    <w:p w:rsidR="00AE7E9F" w:rsidRPr="00E017A9" w:rsidRDefault="00AE7E9F" w:rsidP="00AE7E9F">
      <w:pPr>
        <w:pStyle w:val="a4"/>
        <w:tabs>
          <w:tab w:val="left" w:pos="0"/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5) </w:t>
      </w:r>
      <w:proofErr w:type="spellStart"/>
      <w:r w:rsidRPr="00E017A9">
        <w:rPr>
          <w:sz w:val="28"/>
          <w:szCs w:val="28"/>
        </w:rPr>
        <w:t>выгодоприобретатели</w:t>
      </w:r>
      <w:proofErr w:type="spellEnd"/>
      <w:r w:rsidRPr="00E017A9">
        <w:rPr>
          <w:sz w:val="28"/>
          <w:szCs w:val="28"/>
        </w:rPr>
        <w:t xml:space="preserve"> - физические или юридические лица, клиенты страхователя, являющиеся таковыми исключительно на основании договорных отношений со страхователем: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- депоненты: лица, пользующиеся услугами депозитария по хранению ценных бумаг и/или учету прав на ценные бумаги на основании депозитарного договора (договора о счете депо), регулирующего отношения депозитария и депонентов в процессе депозитарной деятельности;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- ГНПФ, </w:t>
      </w:r>
      <w:proofErr w:type="gramStart"/>
      <w:r w:rsidRPr="00E017A9">
        <w:rPr>
          <w:sz w:val="28"/>
          <w:szCs w:val="28"/>
        </w:rPr>
        <w:t>пользующийся</w:t>
      </w:r>
      <w:proofErr w:type="gramEnd"/>
      <w:r w:rsidRPr="00E017A9">
        <w:rPr>
          <w:sz w:val="28"/>
          <w:szCs w:val="28"/>
        </w:rPr>
        <w:t xml:space="preserve"> услугами управляющих компаний на основании договора доверительного управления пенсионными активами вкладчиков (у</w:t>
      </w:r>
      <w:r>
        <w:rPr>
          <w:sz w:val="28"/>
          <w:szCs w:val="28"/>
        </w:rPr>
        <w:t>частников) и застрахованных лиц;</w:t>
      </w:r>
    </w:p>
    <w:p w:rsidR="00AE7E9F" w:rsidRPr="00E017A9" w:rsidRDefault="00AE7E9F" w:rsidP="00AE7E9F">
      <w:pPr>
        <w:pStyle w:val="a4"/>
        <w:tabs>
          <w:tab w:val="left" w:pos="709"/>
          <w:tab w:val="left" w:pos="1134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lastRenderedPageBreak/>
        <w:t>6) объе</w:t>
      </w:r>
      <w:proofErr w:type="gramStart"/>
      <w:r w:rsidRPr="00E017A9">
        <w:rPr>
          <w:sz w:val="28"/>
          <w:szCs w:val="28"/>
        </w:rPr>
        <w:t>кт стр</w:t>
      </w:r>
      <w:proofErr w:type="gramEnd"/>
      <w:r w:rsidRPr="00E017A9">
        <w:rPr>
          <w:sz w:val="28"/>
          <w:szCs w:val="28"/>
        </w:rPr>
        <w:t xml:space="preserve">ахования - имущественные интересы страхователя, не противоречащие законодательству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Республики, связанные с риском наступления ответственности за причинение вреда имущественным интересам </w:t>
      </w:r>
      <w:proofErr w:type="spellStart"/>
      <w:r w:rsidRPr="00E017A9">
        <w:rPr>
          <w:sz w:val="28"/>
          <w:szCs w:val="28"/>
        </w:rPr>
        <w:t>выгодоприобретател</w:t>
      </w:r>
      <w:r>
        <w:rPr>
          <w:sz w:val="28"/>
          <w:szCs w:val="28"/>
        </w:rPr>
        <w:t>я</w:t>
      </w:r>
      <w:proofErr w:type="spellEnd"/>
      <w:r w:rsidRPr="00E017A9">
        <w:rPr>
          <w:sz w:val="28"/>
          <w:szCs w:val="28"/>
        </w:rPr>
        <w:t xml:space="preserve"> при осуществлении им деятельности по оказанию финансовых услуг, указанной в договоре страхования, за исключением процента доходности, а также потери рыночной стоимости ценных бумаг;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7) ошибк</w:t>
      </w:r>
      <w:r>
        <w:rPr>
          <w:sz w:val="28"/>
          <w:szCs w:val="28"/>
        </w:rPr>
        <w:t>и</w:t>
      </w:r>
      <w:r w:rsidRPr="00E017A9">
        <w:rPr>
          <w:sz w:val="28"/>
          <w:szCs w:val="28"/>
        </w:rPr>
        <w:t xml:space="preserve"> и небрежность </w:t>
      </w:r>
      <w:r>
        <w:rPr>
          <w:sz w:val="28"/>
          <w:szCs w:val="28"/>
        </w:rPr>
        <w:t>р</w:t>
      </w:r>
      <w:r w:rsidRPr="00E017A9">
        <w:rPr>
          <w:sz w:val="28"/>
          <w:szCs w:val="28"/>
        </w:rPr>
        <w:t xml:space="preserve">аботников </w:t>
      </w:r>
      <w:r>
        <w:rPr>
          <w:sz w:val="28"/>
          <w:szCs w:val="28"/>
        </w:rPr>
        <w:t>с</w:t>
      </w:r>
      <w:r w:rsidRPr="00E017A9">
        <w:rPr>
          <w:sz w:val="28"/>
          <w:szCs w:val="28"/>
        </w:rPr>
        <w:t xml:space="preserve">трахователя </w:t>
      </w:r>
      <w:proofErr w:type="gramStart"/>
      <w:r>
        <w:rPr>
          <w:sz w:val="28"/>
          <w:szCs w:val="28"/>
        </w:rPr>
        <w:t>-</w:t>
      </w:r>
      <w:r w:rsidRPr="00E017A9">
        <w:rPr>
          <w:sz w:val="28"/>
          <w:szCs w:val="28"/>
        </w:rPr>
        <w:t>н</w:t>
      </w:r>
      <w:proofErr w:type="gramEnd"/>
      <w:r w:rsidRPr="00E017A9">
        <w:rPr>
          <w:sz w:val="28"/>
          <w:szCs w:val="28"/>
        </w:rPr>
        <w:t xml:space="preserve">епреднамеренные ошибочные, небрежные действия (бездействие) </w:t>
      </w:r>
      <w:r>
        <w:rPr>
          <w:sz w:val="28"/>
          <w:szCs w:val="28"/>
        </w:rPr>
        <w:t>р</w:t>
      </w:r>
      <w:r w:rsidRPr="00E017A9">
        <w:rPr>
          <w:sz w:val="28"/>
          <w:szCs w:val="28"/>
        </w:rPr>
        <w:t xml:space="preserve">аботников, допущенные при исполнении ими должностных  (служебных) обязанностей в ходе осуществления </w:t>
      </w:r>
      <w:r>
        <w:rPr>
          <w:sz w:val="28"/>
          <w:szCs w:val="28"/>
        </w:rPr>
        <w:t>с</w:t>
      </w:r>
      <w:r w:rsidRPr="00E017A9">
        <w:rPr>
          <w:sz w:val="28"/>
          <w:szCs w:val="28"/>
        </w:rPr>
        <w:t>трахователем деятельности управляющей компании или депозитария в соответствии с законода</w:t>
      </w:r>
      <w:r>
        <w:rPr>
          <w:sz w:val="28"/>
          <w:szCs w:val="28"/>
        </w:rPr>
        <w:t xml:space="preserve">тельством </w:t>
      </w:r>
      <w:proofErr w:type="spellStart"/>
      <w:r>
        <w:rPr>
          <w:sz w:val="28"/>
          <w:szCs w:val="28"/>
        </w:rPr>
        <w:t>Кыргызской</w:t>
      </w:r>
      <w:proofErr w:type="spellEnd"/>
      <w:r>
        <w:rPr>
          <w:sz w:val="28"/>
          <w:szCs w:val="28"/>
        </w:rPr>
        <w:t xml:space="preserve"> Республики;</w:t>
      </w:r>
    </w:p>
    <w:p w:rsidR="00AE7E9F" w:rsidRPr="00E017A9" w:rsidRDefault="00AE7E9F" w:rsidP="00AE7E9F">
      <w:pPr>
        <w:pStyle w:val="a4"/>
        <w:tabs>
          <w:tab w:val="left" w:pos="709"/>
          <w:tab w:val="left" w:pos="1134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8) прот</w:t>
      </w:r>
      <w:r>
        <w:rPr>
          <w:sz w:val="28"/>
          <w:szCs w:val="28"/>
        </w:rPr>
        <w:t>ивоправные действия (бездействие</w:t>
      </w:r>
      <w:r w:rsidRPr="00E017A9">
        <w:rPr>
          <w:sz w:val="28"/>
          <w:szCs w:val="28"/>
        </w:rPr>
        <w:t>) - общественно опасное, виновное и наказуемое деяние (действие или бездействие) в сфере экономики</w:t>
      </w:r>
      <w:r>
        <w:rPr>
          <w:sz w:val="28"/>
          <w:szCs w:val="28"/>
        </w:rPr>
        <w:t>,</w:t>
      </w:r>
      <w:r w:rsidRPr="00E017A9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 общественной безопасности и общественного порядка</w:t>
      </w:r>
      <w:r w:rsidRPr="00E017A9">
        <w:rPr>
          <w:sz w:val="28"/>
          <w:szCs w:val="28"/>
        </w:rPr>
        <w:t>;</w:t>
      </w:r>
    </w:p>
    <w:p w:rsidR="00AE7E9F" w:rsidRPr="00E017A9" w:rsidRDefault="00AE7E9F" w:rsidP="00AE7E9F">
      <w:pPr>
        <w:pStyle w:val="a4"/>
        <w:tabs>
          <w:tab w:val="left" w:pos="0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9) страховая премия - плата за страхование, которую страхователь обязан уплатить страховщику в порядке и сроки, уста</w:t>
      </w:r>
      <w:r>
        <w:rPr>
          <w:sz w:val="28"/>
          <w:szCs w:val="28"/>
        </w:rPr>
        <w:t>новленные договором страхования;</w:t>
      </w:r>
      <w:r w:rsidRPr="00E017A9">
        <w:rPr>
          <w:sz w:val="28"/>
          <w:szCs w:val="28"/>
        </w:rPr>
        <w:t xml:space="preserve"> </w:t>
      </w:r>
    </w:p>
    <w:p w:rsidR="00AE7E9F" w:rsidRPr="00E017A9" w:rsidRDefault="00AE7E9F" w:rsidP="00AE7E9F">
      <w:pPr>
        <w:pStyle w:val="a4"/>
        <w:tabs>
          <w:tab w:val="left" w:pos="709"/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10) страховой риск - предполагаемое событие, на случай </w:t>
      </w:r>
      <w:proofErr w:type="gramStart"/>
      <w:r w:rsidRPr="00E017A9">
        <w:rPr>
          <w:sz w:val="28"/>
          <w:szCs w:val="28"/>
        </w:rPr>
        <w:t>наступления</w:t>
      </w:r>
      <w:proofErr w:type="gramEnd"/>
      <w:r w:rsidRPr="00E017A9">
        <w:rPr>
          <w:sz w:val="28"/>
          <w:szCs w:val="28"/>
        </w:rPr>
        <w:t xml:space="preserve"> которого проводится страхование, обладающее признаками вероятности и случайности его наступ</w:t>
      </w:r>
      <w:r>
        <w:rPr>
          <w:sz w:val="28"/>
          <w:szCs w:val="28"/>
        </w:rPr>
        <w:t>ления</w:t>
      </w:r>
      <w:r w:rsidRPr="00E017A9">
        <w:rPr>
          <w:sz w:val="28"/>
          <w:szCs w:val="28"/>
        </w:rPr>
        <w:t>;</w:t>
      </w:r>
    </w:p>
    <w:p w:rsidR="00AE7E9F" w:rsidRPr="00E017A9" w:rsidRDefault="00AE7E9F" w:rsidP="00AE7E9F">
      <w:pPr>
        <w:pStyle w:val="a4"/>
        <w:tabs>
          <w:tab w:val="left" w:pos="709"/>
          <w:tab w:val="left" w:pos="1134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11) страховой случай - свершившееся событие, предусмотренное договором страхования, с наступлением которого возникает обязанность страховщика произвести с</w:t>
      </w:r>
      <w:r>
        <w:rPr>
          <w:sz w:val="28"/>
          <w:szCs w:val="28"/>
        </w:rPr>
        <w:t xml:space="preserve">траховую выплату,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установленные</w:t>
      </w:r>
      <w:proofErr w:type="gramEnd"/>
      <w:r w:rsidRPr="00E017A9">
        <w:rPr>
          <w:sz w:val="28"/>
          <w:szCs w:val="28"/>
        </w:rPr>
        <w:t xml:space="preserve"> законодательством и договором страхования порядке и объеме, при соблюдении положений на</w:t>
      </w:r>
      <w:r>
        <w:rPr>
          <w:sz w:val="28"/>
          <w:szCs w:val="28"/>
        </w:rPr>
        <w:t>стоящего Порядка;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12) страховые тарифы</w:t>
      </w:r>
      <w:r w:rsidRPr="00E017A9">
        <w:rPr>
          <w:b/>
          <w:sz w:val="28"/>
          <w:szCs w:val="28"/>
        </w:rPr>
        <w:t xml:space="preserve"> </w:t>
      </w:r>
      <w:r w:rsidRPr="00E017A9">
        <w:rPr>
          <w:sz w:val="28"/>
          <w:szCs w:val="28"/>
        </w:rPr>
        <w:t>- ценовые ставки, разработанные и применяемые страховщиком при определении страховой премии по договору обязательного страхования;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13) страховая сумма - определенная договором страхования денежная сумма, </w:t>
      </w:r>
      <w:proofErr w:type="gramStart"/>
      <w:r w:rsidRPr="00E017A9">
        <w:rPr>
          <w:sz w:val="28"/>
          <w:szCs w:val="28"/>
        </w:rPr>
        <w:t>исходя из ко</w:t>
      </w:r>
      <w:r>
        <w:rPr>
          <w:sz w:val="28"/>
          <w:szCs w:val="28"/>
        </w:rPr>
        <w:t>торой</w:t>
      </w:r>
      <w:r w:rsidRPr="00E017A9">
        <w:rPr>
          <w:sz w:val="28"/>
          <w:szCs w:val="28"/>
        </w:rPr>
        <w:t xml:space="preserve"> устанавливаются</w:t>
      </w:r>
      <w:proofErr w:type="gramEnd"/>
      <w:r w:rsidRPr="00E017A9">
        <w:rPr>
          <w:sz w:val="28"/>
          <w:szCs w:val="28"/>
        </w:rPr>
        <w:t xml:space="preserve"> размер страховой премии и размер страховой выплаты при наступлении страхового случая. Страховая сумма устанавливается в национальной вал</w:t>
      </w:r>
      <w:r>
        <w:rPr>
          <w:sz w:val="28"/>
          <w:szCs w:val="28"/>
        </w:rPr>
        <w:t xml:space="preserve">юте </w:t>
      </w:r>
      <w:proofErr w:type="spellStart"/>
      <w:r>
        <w:rPr>
          <w:sz w:val="28"/>
          <w:szCs w:val="28"/>
        </w:rPr>
        <w:t>Кыргызской</w:t>
      </w:r>
      <w:proofErr w:type="spellEnd"/>
      <w:r>
        <w:rPr>
          <w:sz w:val="28"/>
          <w:szCs w:val="28"/>
        </w:rPr>
        <w:t xml:space="preserve"> Республики;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14) франшиза - часть убытков, которая определена договором страхования, не подлежащая возмещению страховщиком страхователю или иному лицу, устанавливаемая в процентном соотношении от страховой суммы или суммы вреда (ущерба) или в фиксированном размере (денежном выражении). </w:t>
      </w:r>
    </w:p>
    <w:p w:rsidR="00AE7E9F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</w:p>
    <w:p w:rsidR="00AE7E9F" w:rsidRPr="00E017A9" w:rsidRDefault="00AE7E9F" w:rsidP="00AE7E9F">
      <w:pPr>
        <w:pStyle w:val="a4"/>
        <w:tabs>
          <w:tab w:val="left" w:pos="1276"/>
          <w:tab w:val="left" w:pos="2268"/>
          <w:tab w:val="left" w:pos="3828"/>
        </w:tabs>
        <w:spacing w:before="0"/>
        <w:ind w:right="-7" w:firstLine="0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>2. Объе</w:t>
      </w:r>
      <w:proofErr w:type="gramStart"/>
      <w:r w:rsidRPr="00E017A9">
        <w:rPr>
          <w:b/>
          <w:sz w:val="28"/>
          <w:szCs w:val="28"/>
        </w:rPr>
        <w:t>кт стр</w:t>
      </w:r>
      <w:proofErr w:type="gramEnd"/>
      <w:r w:rsidRPr="00E017A9">
        <w:rPr>
          <w:b/>
          <w:sz w:val="28"/>
          <w:szCs w:val="28"/>
        </w:rPr>
        <w:t>ахования. Страховой риск. Страховой случай</w:t>
      </w:r>
    </w:p>
    <w:p w:rsidR="00AE7E9F" w:rsidRPr="00E017A9" w:rsidRDefault="00AE7E9F" w:rsidP="00AE7E9F">
      <w:pPr>
        <w:pStyle w:val="a4"/>
        <w:tabs>
          <w:tab w:val="left" w:pos="1276"/>
          <w:tab w:val="left" w:pos="2268"/>
        </w:tabs>
        <w:spacing w:before="0"/>
        <w:ind w:right="-7" w:firstLine="851"/>
        <w:contextualSpacing/>
        <w:rPr>
          <w:b/>
          <w:sz w:val="28"/>
          <w:szCs w:val="28"/>
        </w:rPr>
      </w:pPr>
    </w:p>
    <w:p w:rsidR="00AE7E9F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E017A9">
        <w:rPr>
          <w:sz w:val="28"/>
          <w:szCs w:val="28"/>
        </w:rPr>
        <w:t xml:space="preserve"> если страхователем является управляющая компания</w:t>
      </w:r>
      <w:r>
        <w:rPr>
          <w:sz w:val="28"/>
          <w:szCs w:val="28"/>
        </w:rPr>
        <w:t>,</w:t>
      </w:r>
      <w:r w:rsidRPr="00E017A9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страховым риском является</w:t>
      </w:r>
      <w:r w:rsidRPr="00E017A9">
        <w:rPr>
          <w:sz w:val="28"/>
          <w:szCs w:val="28"/>
        </w:rPr>
        <w:t xml:space="preserve"> риск возникновения ответственности управляющей </w:t>
      </w:r>
      <w:r w:rsidRPr="00E017A9">
        <w:rPr>
          <w:sz w:val="28"/>
          <w:szCs w:val="28"/>
        </w:rPr>
        <w:lastRenderedPageBreak/>
        <w:t xml:space="preserve">компании перед </w:t>
      </w:r>
      <w:proofErr w:type="spellStart"/>
      <w:r w:rsidRPr="00E017A9">
        <w:rPr>
          <w:sz w:val="28"/>
          <w:szCs w:val="28"/>
        </w:rPr>
        <w:t>выгодоприобретателями</w:t>
      </w:r>
      <w:proofErr w:type="spellEnd"/>
      <w:r w:rsidRPr="00E017A9">
        <w:rPr>
          <w:sz w:val="28"/>
          <w:szCs w:val="28"/>
        </w:rPr>
        <w:t xml:space="preserve"> вследствие нарушения договора доверительного управления средствами пенсионных накоплений. </w:t>
      </w:r>
    </w:p>
    <w:p w:rsidR="00AE7E9F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E017A9">
        <w:rPr>
          <w:sz w:val="28"/>
          <w:szCs w:val="28"/>
        </w:rPr>
        <w:t xml:space="preserve"> если страхователем является депозитарий</w:t>
      </w:r>
      <w:r>
        <w:rPr>
          <w:sz w:val="28"/>
          <w:szCs w:val="28"/>
        </w:rPr>
        <w:t>,</w:t>
      </w:r>
      <w:r w:rsidRPr="00E017A9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страховым риском является</w:t>
      </w:r>
      <w:r w:rsidRPr="00E017A9">
        <w:rPr>
          <w:sz w:val="28"/>
          <w:szCs w:val="28"/>
        </w:rPr>
        <w:t xml:space="preserve"> риск возникновения ответственности депозитария перед </w:t>
      </w:r>
      <w:proofErr w:type="spellStart"/>
      <w:r w:rsidRPr="00E017A9">
        <w:rPr>
          <w:sz w:val="28"/>
          <w:szCs w:val="28"/>
        </w:rPr>
        <w:t>выгодопреобритателями</w:t>
      </w:r>
      <w:proofErr w:type="spellEnd"/>
      <w:r w:rsidRPr="00E017A9">
        <w:rPr>
          <w:sz w:val="28"/>
          <w:szCs w:val="28"/>
        </w:rPr>
        <w:t xml:space="preserve"> и управляющей компанией вследствие нарушения договоров об оказании услуг депозитария, в результате ошибок, небрежностей или умышленных противоправных действий (бездействия) работников управляющей компании/депозитария либо умышленных прот</w:t>
      </w:r>
      <w:r>
        <w:rPr>
          <w:sz w:val="28"/>
          <w:szCs w:val="28"/>
        </w:rPr>
        <w:t>ивоправных действий (бездействия</w:t>
      </w:r>
      <w:r w:rsidRPr="00E017A9">
        <w:rPr>
          <w:sz w:val="28"/>
          <w:szCs w:val="28"/>
        </w:rPr>
        <w:t>) иных (третьих) лиц и в любом случае исключая случаи, повлекшие нарушение страхователем договора страхования</w:t>
      </w:r>
    </w:p>
    <w:p w:rsidR="00AE7E9F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574CC8">
        <w:rPr>
          <w:sz w:val="28"/>
          <w:szCs w:val="28"/>
        </w:rPr>
        <w:t xml:space="preserve">По договору страхования риска ответственности за нарушение договора может быть застрахован только риск ответственности самого страхователя. </w:t>
      </w:r>
    </w:p>
    <w:p w:rsidR="00AE7E9F" w:rsidRPr="00574CC8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574CC8">
        <w:rPr>
          <w:sz w:val="28"/>
          <w:szCs w:val="28"/>
        </w:rPr>
        <w:t>При страховании ответственности управляющей компании страховым случаем является нарушение страхователем договора доверительного управления средствами</w:t>
      </w:r>
      <w:r>
        <w:rPr>
          <w:sz w:val="28"/>
          <w:szCs w:val="28"/>
        </w:rPr>
        <w:t xml:space="preserve"> пенсионных накоплений, вызванно</w:t>
      </w:r>
      <w:r w:rsidRPr="00574CC8">
        <w:rPr>
          <w:sz w:val="28"/>
          <w:szCs w:val="28"/>
        </w:rPr>
        <w:t xml:space="preserve">е ошибками, небрежностью или умышленными противоправными действиями (бездействием) работников управляющей компании либо умышленными противоправными действиями (бездействием) иных (третьих) лиц, произошедшими в течение срока действия договора страхования, повлекшее возникновение убытков у </w:t>
      </w:r>
      <w:proofErr w:type="spellStart"/>
      <w:r w:rsidRPr="00574CC8">
        <w:rPr>
          <w:sz w:val="28"/>
          <w:szCs w:val="28"/>
        </w:rPr>
        <w:t>выгодоприобретателя</w:t>
      </w:r>
      <w:proofErr w:type="spellEnd"/>
      <w:r w:rsidRPr="00574CC8">
        <w:rPr>
          <w:sz w:val="28"/>
          <w:szCs w:val="28"/>
        </w:rPr>
        <w:t xml:space="preserve">. </w:t>
      </w:r>
    </w:p>
    <w:p w:rsidR="00AE7E9F" w:rsidRPr="00F9161D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При страховании ответственности депозитария страхов</w:t>
      </w:r>
      <w:r>
        <w:rPr>
          <w:sz w:val="28"/>
          <w:szCs w:val="28"/>
        </w:rPr>
        <w:t>ым случаем является нарушение с</w:t>
      </w:r>
      <w:r w:rsidRPr="00E017A9">
        <w:rPr>
          <w:sz w:val="28"/>
          <w:szCs w:val="28"/>
        </w:rPr>
        <w:t xml:space="preserve">трахователем договора оказания услуг депозитария, заключенного с ГНПФ/НПФ или управляющей компанией, вызванное ошибками, небрежностью или умышленными противоправными действиями (бездействием) работников депозитария либо умышленными противоправными действиями (бездействием) иных (третьих) лиц, произошедшими в течение срока действия договора страхования, повлекшее возникновение убытков у </w:t>
      </w:r>
      <w:proofErr w:type="spellStart"/>
      <w:r w:rsidRPr="00E017A9">
        <w:rPr>
          <w:sz w:val="28"/>
          <w:szCs w:val="28"/>
        </w:rPr>
        <w:t>выгодоприобретателя</w:t>
      </w:r>
      <w:proofErr w:type="spellEnd"/>
      <w:r w:rsidRPr="00E017A9">
        <w:rPr>
          <w:sz w:val="28"/>
          <w:szCs w:val="28"/>
        </w:rPr>
        <w:t xml:space="preserve">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Если </w:t>
      </w:r>
      <w:proofErr w:type="spellStart"/>
      <w:r w:rsidRPr="00E017A9">
        <w:rPr>
          <w:sz w:val="28"/>
          <w:szCs w:val="28"/>
        </w:rPr>
        <w:t>выгодоприобретателю</w:t>
      </w:r>
      <w:proofErr w:type="spellEnd"/>
      <w:r w:rsidRPr="00E017A9">
        <w:rPr>
          <w:sz w:val="28"/>
          <w:szCs w:val="28"/>
        </w:rPr>
        <w:t xml:space="preserve"> причинены убытки в результате нарушения страхователем договора страхования, вызванного противоправными действиями (бездействием) работников страхователя или иных (третьих) лиц, страховой случай считается наступившим с момента вступления в силу решения суда.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Страховщик имеет право отказать в выплате страхового возмещения, если: </w:t>
      </w:r>
    </w:p>
    <w:p w:rsidR="00AE7E9F" w:rsidRPr="00E017A9" w:rsidRDefault="00AE7E9F" w:rsidP="00AE7E9F">
      <w:pPr>
        <w:pStyle w:val="a4"/>
        <w:numPr>
          <w:ilvl w:val="0"/>
          <w:numId w:val="2"/>
        </w:numPr>
        <w:tabs>
          <w:tab w:val="left" w:pos="709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у страхователя отсутствует практика регулярного резервного копирования баз данных (не реже 1 раза в неделю); </w:t>
      </w:r>
    </w:p>
    <w:p w:rsidR="00AE7E9F" w:rsidRPr="00E017A9" w:rsidRDefault="00AE7E9F" w:rsidP="00AE7E9F">
      <w:pPr>
        <w:pStyle w:val="a4"/>
        <w:numPr>
          <w:ilvl w:val="0"/>
          <w:numId w:val="2"/>
        </w:numPr>
        <w:tabs>
          <w:tab w:val="left" w:pos="709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страхователь использует нелицензионное программное обеспечение; </w:t>
      </w:r>
    </w:p>
    <w:p w:rsidR="00AE7E9F" w:rsidRPr="00E017A9" w:rsidRDefault="00AE7E9F" w:rsidP="00AE7E9F">
      <w:pPr>
        <w:pStyle w:val="a4"/>
        <w:numPr>
          <w:ilvl w:val="0"/>
          <w:numId w:val="2"/>
        </w:numPr>
        <w:tabs>
          <w:tab w:val="left" w:pos="709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у страхователя не установлены программы </w:t>
      </w:r>
      <w:r>
        <w:rPr>
          <w:sz w:val="28"/>
          <w:szCs w:val="28"/>
        </w:rPr>
        <w:t>-</w:t>
      </w:r>
      <w:r w:rsidRPr="00E017A9">
        <w:rPr>
          <w:sz w:val="28"/>
          <w:szCs w:val="28"/>
        </w:rPr>
        <w:t xml:space="preserve"> антивирусные программы; </w:t>
      </w:r>
    </w:p>
    <w:p w:rsidR="00AE7E9F" w:rsidRPr="00E017A9" w:rsidRDefault="00AE7E9F" w:rsidP="00AE7E9F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lastRenderedPageBreak/>
        <w:t>страхователь не сформулировал в письменном виде и не довел до сведения своих сотр</w:t>
      </w:r>
      <w:r>
        <w:rPr>
          <w:sz w:val="28"/>
          <w:szCs w:val="28"/>
        </w:rPr>
        <w:t>удников под роспись требования к</w:t>
      </w:r>
      <w:r w:rsidRPr="00E017A9">
        <w:rPr>
          <w:sz w:val="28"/>
          <w:szCs w:val="28"/>
        </w:rPr>
        <w:t xml:space="preserve"> ограничению распространения служебной информации третьим лицам;</w:t>
      </w:r>
    </w:p>
    <w:p w:rsidR="00AE7E9F" w:rsidRPr="00E017A9" w:rsidRDefault="00AE7E9F" w:rsidP="00AE7E9F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в случае возникновения форс-мажорных обстоятельств, не зависящих от воли сторон.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Несколько убытков, наступивших по одной причине, рассматриваются как один страховой случай.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left="851" w:right="-7" w:firstLine="0"/>
        <w:contextualSpacing/>
        <w:rPr>
          <w:sz w:val="28"/>
          <w:szCs w:val="28"/>
        </w:rPr>
      </w:pPr>
    </w:p>
    <w:p w:rsidR="00AE7E9F" w:rsidRPr="00E017A9" w:rsidRDefault="00AE7E9F" w:rsidP="00AE7E9F">
      <w:pPr>
        <w:pStyle w:val="a4"/>
        <w:tabs>
          <w:tab w:val="left" w:pos="709"/>
          <w:tab w:val="left" w:pos="1276"/>
        </w:tabs>
        <w:spacing w:before="0"/>
        <w:ind w:right="-7" w:firstLine="0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>3. Порядок заключения договора страхования</w:t>
      </w:r>
    </w:p>
    <w:p w:rsidR="00AE7E9F" w:rsidRPr="00E017A9" w:rsidRDefault="00AE7E9F" w:rsidP="00AE7E9F">
      <w:pPr>
        <w:pStyle w:val="a4"/>
        <w:tabs>
          <w:tab w:val="left" w:pos="709"/>
          <w:tab w:val="left" w:pos="1276"/>
        </w:tabs>
        <w:spacing w:before="0"/>
        <w:ind w:right="-7" w:firstLine="851"/>
        <w:contextualSpacing/>
        <w:jc w:val="center"/>
        <w:rPr>
          <w:b/>
          <w:sz w:val="28"/>
          <w:szCs w:val="28"/>
        </w:rPr>
      </w:pP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Договор страхования оформляется в письменной форме, несоблюдение которой влечет его недействительность.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Договор страхования может быть заключен путем составления одного</w:t>
      </w:r>
      <w:r w:rsidRPr="009801EF">
        <w:rPr>
          <w:sz w:val="28"/>
          <w:szCs w:val="28"/>
        </w:rPr>
        <w:t xml:space="preserve"> </w:t>
      </w:r>
      <w:r w:rsidRPr="00E017A9">
        <w:rPr>
          <w:sz w:val="28"/>
          <w:szCs w:val="28"/>
        </w:rPr>
        <w:t xml:space="preserve">документа, подписанного сторонами.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284"/>
          <w:tab w:val="left" w:pos="1134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Договор страхования субъектов отношений по инвестированию средств пенсионных накоплений не может быть заключен со страховой организацией, если:</w:t>
      </w:r>
    </w:p>
    <w:p w:rsidR="00AE7E9F" w:rsidRPr="00E017A9" w:rsidRDefault="00AE7E9F" w:rsidP="00AE7E9F">
      <w:pPr>
        <w:pStyle w:val="a4"/>
        <w:tabs>
          <w:tab w:val="left" w:pos="284"/>
          <w:tab w:val="left" w:pos="1134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1) к ней применялись процедуры банкротства либо санкции в виде приостановления или аннулирования действия лицензии на осуществление страховой деятельности в течение последних двух лет;</w:t>
      </w:r>
    </w:p>
    <w:p w:rsidR="00AE7E9F" w:rsidRPr="00E017A9" w:rsidRDefault="00AE7E9F" w:rsidP="00AE7E9F">
      <w:pPr>
        <w:pStyle w:val="a4"/>
        <w:tabs>
          <w:tab w:val="left" w:pos="284"/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2) она является </w:t>
      </w:r>
      <w:proofErr w:type="spellStart"/>
      <w:r w:rsidRPr="00E017A9">
        <w:rPr>
          <w:sz w:val="28"/>
          <w:szCs w:val="28"/>
        </w:rPr>
        <w:t>аффилированным</w:t>
      </w:r>
      <w:proofErr w:type="spellEnd"/>
      <w:r w:rsidRPr="00E017A9">
        <w:rPr>
          <w:sz w:val="28"/>
          <w:szCs w:val="28"/>
        </w:rPr>
        <w:t xml:space="preserve"> лицом депозитария или управляющей компании, с которыми у ГНПФ / НПФ заключены договоры в соответствии с Законом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Республики «Об инвестировании сре</w:t>
      </w:r>
      <w:proofErr w:type="gramStart"/>
      <w:r w:rsidRPr="00E017A9">
        <w:rPr>
          <w:sz w:val="28"/>
          <w:szCs w:val="28"/>
        </w:rPr>
        <w:t>дств дл</w:t>
      </w:r>
      <w:proofErr w:type="gramEnd"/>
      <w:r w:rsidRPr="00E017A9">
        <w:rPr>
          <w:sz w:val="28"/>
          <w:szCs w:val="28"/>
        </w:rPr>
        <w:t xml:space="preserve">я финансирования накопительной части пенсии по государственному социальному страхованию в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Республике», либо </w:t>
      </w:r>
      <w:proofErr w:type="spellStart"/>
      <w:r w:rsidRPr="00E017A9">
        <w:rPr>
          <w:sz w:val="28"/>
          <w:szCs w:val="28"/>
        </w:rPr>
        <w:t>аффилированным</w:t>
      </w:r>
      <w:proofErr w:type="spellEnd"/>
      <w:r w:rsidRPr="00E017A9">
        <w:rPr>
          <w:sz w:val="28"/>
          <w:szCs w:val="28"/>
        </w:rPr>
        <w:t xml:space="preserve"> лицом их </w:t>
      </w:r>
      <w:proofErr w:type="spellStart"/>
      <w:r w:rsidRPr="00E017A9">
        <w:rPr>
          <w:sz w:val="28"/>
          <w:szCs w:val="28"/>
        </w:rPr>
        <w:t>аффилированных</w:t>
      </w:r>
      <w:proofErr w:type="spellEnd"/>
      <w:r w:rsidRPr="00E017A9">
        <w:rPr>
          <w:sz w:val="28"/>
          <w:szCs w:val="28"/>
        </w:rPr>
        <w:t xml:space="preserve"> лиц.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Страхователи осуществляют страхование своей ответственности путем заключения соответствующих договоров страхова</w:t>
      </w:r>
      <w:r>
        <w:rPr>
          <w:sz w:val="28"/>
          <w:szCs w:val="28"/>
        </w:rPr>
        <w:t>ния со страховщиками, отвечающими</w:t>
      </w:r>
      <w:r w:rsidRPr="00E017A9">
        <w:rPr>
          <w:sz w:val="28"/>
          <w:szCs w:val="28"/>
        </w:rPr>
        <w:t xml:space="preserve"> следующим требованиям:</w:t>
      </w:r>
    </w:p>
    <w:p w:rsidR="00AE7E9F" w:rsidRPr="00E017A9" w:rsidRDefault="00AE7E9F" w:rsidP="00AE7E9F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имеющие лицензию на осуществление страхования ответственности, выданную в соответствии с законодательством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Республики;</w:t>
      </w:r>
    </w:p>
    <w:p w:rsidR="00AE7E9F" w:rsidRPr="00E017A9" w:rsidRDefault="00AE7E9F" w:rsidP="00AE7E9F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имеющие опыт страхования рисков, указанных в настоящем Порядке, не менее трех лет.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284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Операции, связанные с инвестированием средств пенсионных накоплений</w:t>
      </w:r>
      <w:r>
        <w:rPr>
          <w:sz w:val="28"/>
          <w:szCs w:val="28"/>
        </w:rPr>
        <w:t>,</w:t>
      </w:r>
      <w:r w:rsidRPr="00E017A9">
        <w:rPr>
          <w:sz w:val="28"/>
          <w:szCs w:val="28"/>
        </w:rPr>
        <w:t xml:space="preserve"> не могут производиться депозитариями и управляющими компаниями, не заключившими договоры страхования в соответствии со статьей 18 Закона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Республики «Об инвестировании сре</w:t>
      </w:r>
      <w:proofErr w:type="gramStart"/>
      <w:r w:rsidRPr="00E017A9">
        <w:rPr>
          <w:sz w:val="28"/>
          <w:szCs w:val="28"/>
        </w:rPr>
        <w:t>дств дл</w:t>
      </w:r>
      <w:proofErr w:type="gramEnd"/>
      <w:r w:rsidRPr="00E017A9">
        <w:rPr>
          <w:sz w:val="28"/>
          <w:szCs w:val="28"/>
        </w:rPr>
        <w:t xml:space="preserve">я финансирования накопительной части пенсии по государственному социальному страхованию в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Республике» и настоящим Порядком.</w:t>
      </w:r>
    </w:p>
    <w:p w:rsidR="00AE7E9F" w:rsidRPr="008B1F77" w:rsidRDefault="00AE7E9F" w:rsidP="00AE7E9F">
      <w:pPr>
        <w:pStyle w:val="a4"/>
        <w:tabs>
          <w:tab w:val="left" w:pos="284"/>
          <w:tab w:val="left" w:pos="1276"/>
        </w:tabs>
        <w:spacing w:before="0"/>
        <w:ind w:right="-7" w:firstLine="851"/>
        <w:contextualSpacing/>
        <w:rPr>
          <w:sz w:val="16"/>
          <w:szCs w:val="16"/>
        </w:rPr>
      </w:pPr>
    </w:p>
    <w:p w:rsidR="00AE7E9F" w:rsidRPr="00E017A9" w:rsidRDefault="00AE7E9F" w:rsidP="00AE7E9F">
      <w:pPr>
        <w:pStyle w:val="a4"/>
        <w:tabs>
          <w:tab w:val="left" w:pos="284"/>
          <w:tab w:val="left" w:pos="1276"/>
          <w:tab w:val="left" w:pos="1843"/>
          <w:tab w:val="left" w:pos="1985"/>
        </w:tabs>
        <w:spacing w:before="0"/>
        <w:ind w:right="-7" w:firstLine="0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>4. Страховая сумма. Франшиза</w:t>
      </w:r>
    </w:p>
    <w:p w:rsidR="00AE7E9F" w:rsidRPr="008B1F77" w:rsidRDefault="00AE7E9F" w:rsidP="00AE7E9F">
      <w:pPr>
        <w:pStyle w:val="a4"/>
        <w:tabs>
          <w:tab w:val="left" w:pos="284"/>
          <w:tab w:val="left" w:pos="1276"/>
          <w:tab w:val="left" w:pos="1843"/>
          <w:tab w:val="left" w:pos="1985"/>
        </w:tabs>
        <w:spacing w:before="0"/>
        <w:ind w:right="-7" w:firstLine="0"/>
        <w:contextualSpacing/>
        <w:rPr>
          <w:b/>
          <w:sz w:val="16"/>
          <w:szCs w:val="16"/>
        </w:rPr>
      </w:pPr>
    </w:p>
    <w:p w:rsidR="00AE7E9F" w:rsidRPr="00E017A9" w:rsidRDefault="00AE7E9F" w:rsidP="00AE7E9F">
      <w:pPr>
        <w:pStyle w:val="a3"/>
        <w:numPr>
          <w:ilvl w:val="0"/>
          <w:numId w:val="3"/>
        </w:numPr>
        <w:tabs>
          <w:tab w:val="left" w:pos="1276"/>
        </w:tabs>
        <w:ind w:left="0" w:right="-7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17A9">
        <w:rPr>
          <w:rFonts w:ascii="Times New Roman" w:hAnsi="Times New Roman" w:cs="Times New Roman"/>
          <w:sz w:val="28"/>
          <w:szCs w:val="28"/>
        </w:rPr>
        <w:t>Страховая сумма по договору страхования ответственности управляющей компании должна соответствовать 5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E017A9">
        <w:rPr>
          <w:rFonts w:ascii="Times New Roman" w:hAnsi="Times New Roman" w:cs="Times New Roman"/>
          <w:sz w:val="28"/>
          <w:szCs w:val="28"/>
        </w:rPr>
        <w:t xml:space="preserve"> от суммы </w:t>
      </w:r>
      <w:r w:rsidRPr="00E017A9">
        <w:rPr>
          <w:rFonts w:ascii="Times New Roman" w:hAnsi="Times New Roman" w:cs="Times New Roman"/>
          <w:sz w:val="28"/>
          <w:szCs w:val="28"/>
        </w:rPr>
        <w:lastRenderedPageBreak/>
        <w:t>переданных ГНПФ средств пенсионных накоплений управляющей компании по соответствующему договору.</w:t>
      </w:r>
    </w:p>
    <w:p w:rsidR="00AE7E9F" w:rsidRPr="00E017A9" w:rsidRDefault="00AE7E9F" w:rsidP="00AE7E9F">
      <w:pPr>
        <w:pStyle w:val="a3"/>
        <w:tabs>
          <w:tab w:val="left" w:pos="1276"/>
        </w:tabs>
        <w:ind w:left="0" w:right="-7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17A9">
        <w:rPr>
          <w:rFonts w:ascii="Times New Roman" w:hAnsi="Times New Roman" w:cs="Times New Roman"/>
          <w:sz w:val="28"/>
          <w:szCs w:val="28"/>
        </w:rPr>
        <w:t>Страховая сумма по договору страхования ответственности депозитария должна соответствовать 5 процентам от суммы стоимости ценных бумаг, переданных в номинальное хранение в центральный депозитарий по обязательствам управляющей компании перед ГНПФ.</w:t>
      </w:r>
    </w:p>
    <w:p w:rsidR="00AE7E9F" w:rsidRPr="00E017A9" w:rsidRDefault="00AE7E9F" w:rsidP="00AE7E9F">
      <w:pPr>
        <w:pStyle w:val="a3"/>
        <w:numPr>
          <w:ilvl w:val="0"/>
          <w:numId w:val="3"/>
        </w:numPr>
        <w:tabs>
          <w:tab w:val="left" w:pos="1276"/>
        </w:tabs>
        <w:ind w:left="0" w:right="-7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1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7A9">
        <w:rPr>
          <w:rFonts w:ascii="Times New Roman" w:hAnsi="Times New Roman" w:cs="Times New Roman"/>
          <w:sz w:val="28"/>
          <w:szCs w:val="28"/>
        </w:rPr>
        <w:t>В пределах установленной страховой суммы в договоре страхования по соглашению сторон могут быть установлены отдельные страховые суммы, которые являются предельными суммами для страховых выплат, в том числе по каждому страховому случаю, по каждой или одной претензии, по каждому или одному требованию о возмещении вреда, по каждому или одному пострадавшему лицу, по отдельным видам вреда, по отдельным видам обязательств, расходов и</w:t>
      </w:r>
      <w:proofErr w:type="gramEnd"/>
      <w:r w:rsidRPr="00E017A9">
        <w:rPr>
          <w:rFonts w:ascii="Times New Roman" w:hAnsi="Times New Roman" w:cs="Times New Roman"/>
          <w:sz w:val="28"/>
          <w:szCs w:val="28"/>
        </w:rPr>
        <w:t xml:space="preserve"> убытков.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После выплаты страхового возмещения страховая сумма по договору страхования уменьшается на размер произведенной страховой выплаты с момента наступления страхового события (страхового случая). В этом случае страхователь с согласия страховщика и при условии уплаты дополнительной страховой премии в размере, согласованном со страховщиком, восстан</w:t>
      </w:r>
      <w:r>
        <w:rPr>
          <w:sz w:val="28"/>
          <w:szCs w:val="28"/>
        </w:rPr>
        <w:t>а</w:t>
      </w:r>
      <w:r w:rsidRPr="00E017A9">
        <w:rPr>
          <w:sz w:val="28"/>
          <w:szCs w:val="28"/>
        </w:rPr>
        <w:t>в</w:t>
      </w:r>
      <w:r>
        <w:rPr>
          <w:sz w:val="28"/>
          <w:szCs w:val="28"/>
        </w:rPr>
        <w:t>ливает</w:t>
      </w:r>
      <w:r w:rsidRPr="00E017A9">
        <w:rPr>
          <w:sz w:val="28"/>
          <w:szCs w:val="28"/>
        </w:rPr>
        <w:t xml:space="preserve"> уменьшившуюся в результате страховой выплаты страховую сумму на оставшийся срок действия договора страхования.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В период действия договора страхования страхователь с согласия страховщика и при условии уплаты дополнительной страховой премии в размере, согласованном со страховщиком, может увеличить страховую сумму.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Договором страхования может предусматриваться франшиза. </w:t>
      </w:r>
    </w:p>
    <w:p w:rsidR="00AE7E9F" w:rsidRPr="00E017A9" w:rsidRDefault="00AE7E9F" w:rsidP="00AE7E9F">
      <w:pPr>
        <w:pStyle w:val="allbold"/>
        <w:numPr>
          <w:ilvl w:val="0"/>
          <w:numId w:val="3"/>
        </w:numPr>
        <w:tabs>
          <w:tab w:val="left" w:pos="1276"/>
        </w:tabs>
        <w:spacing w:before="0" w:beforeAutospacing="0" w:after="0" w:afterAutospacing="0"/>
        <w:ind w:left="0" w:right="-7" w:firstLine="851"/>
        <w:contextualSpacing/>
        <w:jc w:val="both"/>
        <w:rPr>
          <w:sz w:val="28"/>
          <w:szCs w:val="28"/>
        </w:rPr>
      </w:pPr>
      <w:r w:rsidRPr="00E017A9">
        <w:rPr>
          <w:sz w:val="28"/>
          <w:szCs w:val="28"/>
        </w:rPr>
        <w:t>В договоре страхования с</w:t>
      </w:r>
      <w:r>
        <w:rPr>
          <w:sz w:val="28"/>
          <w:szCs w:val="28"/>
        </w:rPr>
        <w:t>трахователем</w:t>
      </w:r>
      <w:r w:rsidRPr="00E017A9">
        <w:rPr>
          <w:sz w:val="28"/>
          <w:szCs w:val="28"/>
        </w:rPr>
        <w:t xml:space="preserve"> может быть предусмотрено частичное освобождение страховщика от выплаты страхового возмещения (франшиза)</w:t>
      </w:r>
      <w:r>
        <w:rPr>
          <w:sz w:val="28"/>
          <w:szCs w:val="28"/>
        </w:rPr>
        <w:t>.</w:t>
      </w:r>
      <w:r w:rsidRPr="00E017A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017A9">
        <w:rPr>
          <w:sz w:val="28"/>
          <w:szCs w:val="28"/>
        </w:rPr>
        <w:t>азмер такого освобождения (франшизы) не может превышать размер собственных сре</w:t>
      </w:r>
      <w:proofErr w:type="gramStart"/>
      <w:r w:rsidRPr="00E017A9">
        <w:rPr>
          <w:sz w:val="28"/>
          <w:szCs w:val="28"/>
        </w:rPr>
        <w:t>дств стр</w:t>
      </w:r>
      <w:proofErr w:type="gramEnd"/>
      <w:r w:rsidRPr="00E017A9">
        <w:rPr>
          <w:sz w:val="28"/>
          <w:szCs w:val="28"/>
        </w:rPr>
        <w:t>ахователя на момент наступления страхового случая.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Франшиза может быть условной или безусловной, установлена для всех или для отдельных обязатель</w:t>
      </w:r>
      <w:proofErr w:type="gramStart"/>
      <w:r w:rsidRPr="00E017A9">
        <w:rPr>
          <w:sz w:val="28"/>
          <w:szCs w:val="28"/>
        </w:rPr>
        <w:t>ств стр</w:t>
      </w:r>
      <w:proofErr w:type="gramEnd"/>
      <w:r w:rsidRPr="00E017A9">
        <w:rPr>
          <w:sz w:val="28"/>
          <w:szCs w:val="28"/>
        </w:rPr>
        <w:t xml:space="preserve">аховщика (видов вреда, страховых рисков, расходов, по всем или каждому страховому случаю, претензиям, требованиям о возмещении вреда).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При установлении условной франшизы страховщик не выплачивает страховое возмещение (не осуществляет страховую выплату), если размер причиненного ущерба не превышает размера франшизы, но выплачивает страховое возмещение (осуществляет страховую выплату) в полном объеме, если его размер ущерба превышает размер франшизы.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При установлении безусловной франшизы сумма франшизы всегда вычитается из суммы страхового возмещения (из суммы страховой выплаты), рассчитанной в соответствии с условиями договора страхования. В случае</w:t>
      </w:r>
      <w:proofErr w:type="gramStart"/>
      <w:r>
        <w:rPr>
          <w:sz w:val="28"/>
          <w:szCs w:val="28"/>
        </w:rPr>
        <w:t>,</w:t>
      </w:r>
      <w:proofErr w:type="gramEnd"/>
      <w:r w:rsidRPr="00E017A9">
        <w:rPr>
          <w:sz w:val="28"/>
          <w:szCs w:val="28"/>
        </w:rPr>
        <w:t xml:space="preserve"> если размер причиненного ущерба не превышает размер</w:t>
      </w:r>
      <w:r>
        <w:rPr>
          <w:sz w:val="28"/>
          <w:szCs w:val="28"/>
        </w:rPr>
        <w:t>а</w:t>
      </w:r>
      <w:r w:rsidRPr="00E017A9">
        <w:rPr>
          <w:sz w:val="28"/>
          <w:szCs w:val="28"/>
        </w:rPr>
        <w:t xml:space="preserve"> безусловной франшизы, страховая выплата страховщиком не осуществляется.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lastRenderedPageBreak/>
        <w:t xml:space="preserve">Если в договоре страхования не указан вид франшизы, считается, что установлена безусловная франшиза.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Применение в договоре страхования франшизы может служить основанием для снижения страхового тарифа, кроме случаев, когда применение франшизы является непременным условием принятия риска на страхование.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left="851" w:right="-7" w:firstLine="0"/>
        <w:contextualSpacing/>
        <w:rPr>
          <w:sz w:val="28"/>
          <w:szCs w:val="28"/>
        </w:rPr>
      </w:pP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0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>5. Страховая премия (страховые взносы) и страховой тариф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jc w:val="center"/>
        <w:rPr>
          <w:b/>
          <w:sz w:val="28"/>
          <w:szCs w:val="28"/>
        </w:rPr>
      </w:pPr>
    </w:p>
    <w:p w:rsidR="00AE7E9F" w:rsidRPr="00E017A9" w:rsidRDefault="00AE7E9F" w:rsidP="00AE7E9F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right="-7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17A9">
        <w:rPr>
          <w:rFonts w:ascii="Times New Roman" w:hAnsi="Times New Roman" w:cs="Times New Roman"/>
          <w:sz w:val="28"/>
          <w:szCs w:val="28"/>
        </w:rPr>
        <w:t>Базовый страховой тариф равен 0,5</w:t>
      </w:r>
      <w:r>
        <w:rPr>
          <w:rFonts w:ascii="Times New Roman" w:hAnsi="Times New Roman" w:cs="Times New Roman"/>
          <w:sz w:val="28"/>
          <w:szCs w:val="28"/>
        </w:rPr>
        <w:t xml:space="preserve"> проценту</w:t>
      </w:r>
      <w:r w:rsidRPr="00E017A9">
        <w:rPr>
          <w:rFonts w:ascii="Times New Roman" w:hAnsi="Times New Roman" w:cs="Times New Roman"/>
          <w:sz w:val="28"/>
          <w:szCs w:val="28"/>
        </w:rPr>
        <w:t xml:space="preserve"> от страховой суммы.</w:t>
      </w:r>
    </w:p>
    <w:p w:rsidR="00AE7E9F" w:rsidRPr="00E017A9" w:rsidRDefault="00AE7E9F" w:rsidP="00AE7E9F">
      <w:pPr>
        <w:pStyle w:val="a3"/>
        <w:numPr>
          <w:ilvl w:val="0"/>
          <w:numId w:val="3"/>
        </w:numPr>
        <w:tabs>
          <w:tab w:val="left" w:pos="0"/>
          <w:tab w:val="left" w:pos="1276"/>
        </w:tabs>
        <w:ind w:left="0" w:right="-7"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E017A9">
        <w:rPr>
          <w:rFonts w:ascii="Times New Roman" w:hAnsi="Times New Roman" w:cs="Times New Roman"/>
          <w:sz w:val="28"/>
          <w:szCs w:val="28"/>
        </w:rPr>
        <w:t>Рассчитанный базовый тариф является годовым.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Годовая базовая премия равна произведению базового страхового тарифа на страховую сумму по договору страхования.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0"/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Страховая премия уплачивается единовременным или рассроченным платежом (страховыми взносами), безналичным перечислением на расчетный счет страховщика или наличными деньгами в кассу Страховщика или его представителю.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Если договором страхования не предусмотрено иное, днем уплаты страховой премии (страхового взноса) считается: </w:t>
      </w:r>
    </w:p>
    <w:p w:rsidR="00AE7E9F" w:rsidRPr="00E017A9" w:rsidRDefault="00AE7E9F" w:rsidP="00AE7E9F">
      <w:pPr>
        <w:pStyle w:val="a4"/>
        <w:numPr>
          <w:ilvl w:val="0"/>
          <w:numId w:val="1"/>
        </w:numPr>
        <w:tabs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при безналичной оплате - день поступления денежных средств на расчетный счет с</w:t>
      </w:r>
      <w:r>
        <w:rPr>
          <w:sz w:val="28"/>
          <w:szCs w:val="28"/>
        </w:rPr>
        <w:t>траховщика</w:t>
      </w:r>
      <w:r w:rsidRPr="00E017A9">
        <w:rPr>
          <w:sz w:val="28"/>
          <w:szCs w:val="28"/>
        </w:rPr>
        <w:t xml:space="preserve"> либо уполномоченного представителя страховщика; </w:t>
      </w:r>
    </w:p>
    <w:p w:rsidR="00AE7E9F" w:rsidRPr="00E017A9" w:rsidRDefault="00AE7E9F" w:rsidP="00AE7E9F">
      <w:pPr>
        <w:pStyle w:val="a4"/>
        <w:numPr>
          <w:ilvl w:val="0"/>
          <w:numId w:val="1"/>
        </w:numPr>
        <w:tabs>
          <w:tab w:val="left" w:pos="1134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при наличной оплате - день внесения страховой премии (страхового взноса) наличными деньгами в кассу с</w:t>
      </w:r>
      <w:r>
        <w:rPr>
          <w:sz w:val="28"/>
          <w:szCs w:val="28"/>
        </w:rPr>
        <w:t>траховщика</w:t>
      </w:r>
      <w:r w:rsidRPr="00E017A9">
        <w:rPr>
          <w:sz w:val="28"/>
          <w:szCs w:val="28"/>
        </w:rPr>
        <w:t xml:space="preserve"> либо уполномоченному представителю страховщика</w:t>
      </w:r>
      <w:r>
        <w:rPr>
          <w:sz w:val="28"/>
          <w:szCs w:val="28"/>
        </w:rPr>
        <w:t>,</w:t>
      </w:r>
      <w:r w:rsidRPr="00E017A9">
        <w:rPr>
          <w:sz w:val="28"/>
          <w:szCs w:val="28"/>
        </w:rPr>
        <w:t xml:space="preserve"> с получением квитанции установленного образца об оплате.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Если договором страхования не предусмотрено иное, в случае неуплаты страхователем страховой премии (при единовременной оплате страховой премии) / первого страхового взноса (при оплате страховой премии в рассрочку) в размере и/или в срок, установленные договором страхования, договор страхования</w:t>
      </w:r>
      <w:r>
        <w:rPr>
          <w:sz w:val="28"/>
          <w:szCs w:val="28"/>
        </w:rPr>
        <w:t xml:space="preserve"> считается недействительным</w:t>
      </w:r>
      <w:r w:rsidRPr="00E017A9">
        <w:rPr>
          <w:sz w:val="28"/>
          <w:szCs w:val="28"/>
        </w:rPr>
        <w:t>, страховые выплаты по договору страхования не производятся. При этом полученные страховщиком денежные средства подлежат возврату страхователю в течение 5 (пять) рабочих дней с момента получения страховой премии / первого страхового взноса не в полном объеме.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В этом случае ранее</w:t>
      </w:r>
      <w:r w:rsidRPr="00E017A9">
        <w:rPr>
          <w:sz w:val="28"/>
          <w:szCs w:val="28"/>
        </w:rPr>
        <w:t xml:space="preserve"> уплаченные страховые взносы страхователю не возвращаются, если договором страхования не предусмотрено иное. Если страховой случай наступил ранее, чем страхователь полностью уплатил очередной страховой взнос (при уплате в рассрочку), не нарушая при этом сроков уплаты, указанных в договоре страхования, то размер подлежащей оплате оставшейся части страховой премии вычитается из суммы страхового возмещения (страховой выплаты), если иное не предусмотрено договором страхования.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lastRenderedPageBreak/>
        <w:t xml:space="preserve">По письменному поручению страхователя страховую премию (страховые взносы) может уплатить любое другое лицо, при этом никаких прав по договору страхования оно не приобретает.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Страховая премия устанавливается и уплачивается в национальной валюте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Республики.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0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Порядок уведомления</w:t>
      </w:r>
      <w:r w:rsidRPr="00E017A9">
        <w:rPr>
          <w:b/>
          <w:sz w:val="28"/>
          <w:szCs w:val="28"/>
        </w:rPr>
        <w:t xml:space="preserve"> страховщиками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0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 xml:space="preserve">о заключении, продлении и прекращении срока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0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 xml:space="preserve">действие договора страхования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/>
        <w:contextualSpacing/>
        <w:rPr>
          <w:sz w:val="28"/>
          <w:szCs w:val="28"/>
        </w:rPr>
      </w:pP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Государственное регулирование страховых тарифов осуществляется посредством установления в соответствии с Законом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Республики «Об организации страхования в </w:t>
      </w:r>
      <w:proofErr w:type="spellStart"/>
      <w:r w:rsidRPr="00E017A9">
        <w:rPr>
          <w:sz w:val="28"/>
          <w:szCs w:val="28"/>
        </w:rPr>
        <w:t>Кыргызской</w:t>
      </w:r>
      <w:proofErr w:type="spellEnd"/>
      <w:r w:rsidRPr="00E017A9">
        <w:rPr>
          <w:sz w:val="28"/>
          <w:szCs w:val="28"/>
        </w:rPr>
        <w:t xml:space="preserve"> Республике» экономически обоснованных страховых тарифов или их предельных уровней, а также структуры страховых тарифов и порядка их применения страховщиками при определении размера страховой премии по договору страхования.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Страховщики направляют уведомления о заключении, продлении и прекращении срока действи</w:t>
      </w:r>
      <w:r>
        <w:rPr>
          <w:sz w:val="28"/>
          <w:szCs w:val="28"/>
        </w:rPr>
        <w:t>я</w:t>
      </w:r>
      <w:r w:rsidRPr="00E017A9">
        <w:rPr>
          <w:sz w:val="28"/>
          <w:szCs w:val="28"/>
        </w:rPr>
        <w:t xml:space="preserve"> договора страхования в уполномоченный государственный орган в течение </w:t>
      </w:r>
      <w:r>
        <w:rPr>
          <w:sz w:val="28"/>
          <w:szCs w:val="28"/>
        </w:rPr>
        <w:t xml:space="preserve">3 (три) рабочих дней </w:t>
      </w:r>
      <w:proofErr w:type="gramStart"/>
      <w:r>
        <w:rPr>
          <w:sz w:val="28"/>
          <w:szCs w:val="28"/>
        </w:rPr>
        <w:t>с даты заключения</w:t>
      </w:r>
      <w:proofErr w:type="gramEnd"/>
      <w:r w:rsidRPr="00E017A9">
        <w:rPr>
          <w:sz w:val="28"/>
          <w:szCs w:val="28"/>
        </w:rPr>
        <w:t xml:space="preserve">, продления и прекращения срока действия соответствующего договора по форме согласно приложению </w:t>
      </w:r>
      <w:r>
        <w:rPr>
          <w:sz w:val="28"/>
          <w:szCs w:val="28"/>
        </w:rPr>
        <w:t xml:space="preserve">к настоящему Порядку </w:t>
      </w:r>
      <w:r w:rsidRPr="00E017A9">
        <w:rPr>
          <w:sz w:val="28"/>
          <w:szCs w:val="28"/>
        </w:rPr>
        <w:t>на бумажном и электронном носителе.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К уведомлению прилагается сопроводительное письмо, составленное в произвольной форме. Уведомление и сопроводительное письмо подписываются руководителем страховой организации.</w:t>
      </w:r>
    </w:p>
    <w:p w:rsidR="00AE7E9F" w:rsidRPr="00F96E93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jc w:val="center"/>
        <w:rPr>
          <w:b/>
          <w:sz w:val="16"/>
          <w:szCs w:val="16"/>
        </w:rPr>
      </w:pP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0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>7. Порядок разрешения споров</w:t>
      </w:r>
    </w:p>
    <w:p w:rsidR="00AE7E9F" w:rsidRPr="00F96E93" w:rsidRDefault="00AE7E9F" w:rsidP="00AE7E9F">
      <w:pPr>
        <w:pStyle w:val="a4"/>
        <w:tabs>
          <w:tab w:val="left" w:pos="1276"/>
        </w:tabs>
        <w:spacing w:before="0"/>
        <w:ind w:right="-7" w:firstLine="851"/>
        <w:contextualSpacing/>
        <w:jc w:val="center"/>
        <w:rPr>
          <w:b/>
          <w:sz w:val="16"/>
          <w:szCs w:val="16"/>
        </w:rPr>
      </w:pP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Все споры или разногласия, возникающие между сторонами (как правило, это страхователь, страховщик и пострадавшее лицо) по установлению ответственности страхователя, то </w:t>
      </w:r>
      <w:r>
        <w:rPr>
          <w:sz w:val="28"/>
          <w:szCs w:val="28"/>
        </w:rPr>
        <w:t>есть страхового случая, разрешаю</w:t>
      </w:r>
      <w:r w:rsidRPr="00E017A9">
        <w:rPr>
          <w:sz w:val="28"/>
          <w:szCs w:val="28"/>
        </w:rPr>
        <w:t xml:space="preserve">тся в досудебном порядке, когда все обстоятельства очевидны и не вызывают вопросов </w:t>
      </w:r>
      <w:r>
        <w:rPr>
          <w:sz w:val="28"/>
          <w:szCs w:val="28"/>
        </w:rPr>
        <w:t xml:space="preserve">относительно </w:t>
      </w:r>
      <w:r w:rsidRPr="00E017A9">
        <w:rPr>
          <w:sz w:val="28"/>
          <w:szCs w:val="28"/>
        </w:rPr>
        <w:t>степен</w:t>
      </w:r>
      <w:r>
        <w:rPr>
          <w:sz w:val="28"/>
          <w:szCs w:val="28"/>
        </w:rPr>
        <w:t>и</w:t>
      </w:r>
      <w:r w:rsidRPr="00E017A9">
        <w:rPr>
          <w:sz w:val="28"/>
          <w:szCs w:val="28"/>
        </w:rPr>
        <w:t xml:space="preserve"> виновности сторон, размер</w:t>
      </w:r>
      <w:r>
        <w:rPr>
          <w:sz w:val="28"/>
          <w:szCs w:val="28"/>
        </w:rPr>
        <w:t>а</w:t>
      </w:r>
      <w:r w:rsidRPr="00E017A9">
        <w:rPr>
          <w:sz w:val="28"/>
          <w:szCs w:val="28"/>
        </w:rPr>
        <w:t xml:space="preserve"> возникшег</w:t>
      </w:r>
      <w:r>
        <w:rPr>
          <w:sz w:val="28"/>
          <w:szCs w:val="28"/>
        </w:rPr>
        <w:t>о ущерба и причинно-следственной</w:t>
      </w:r>
      <w:r w:rsidRPr="00E017A9">
        <w:rPr>
          <w:sz w:val="28"/>
          <w:szCs w:val="28"/>
        </w:rPr>
        <w:t xml:space="preserve"> связ</w:t>
      </w:r>
      <w:r>
        <w:rPr>
          <w:sz w:val="28"/>
          <w:szCs w:val="28"/>
        </w:rPr>
        <w:t>и</w:t>
      </w:r>
      <w:r w:rsidRPr="00E017A9">
        <w:rPr>
          <w:sz w:val="28"/>
          <w:szCs w:val="28"/>
        </w:rPr>
        <w:t xml:space="preserve"> между событием и причиненным ущербом.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При наличии согласия по позициям</w:t>
      </w:r>
      <w:r>
        <w:rPr>
          <w:sz w:val="28"/>
          <w:szCs w:val="28"/>
        </w:rPr>
        <w:t>,</w:t>
      </w:r>
      <w:r w:rsidRPr="00E017A9">
        <w:rPr>
          <w:sz w:val="28"/>
          <w:szCs w:val="28"/>
        </w:rPr>
        <w:t xml:space="preserve"> указанным в пункте 3</w:t>
      </w:r>
      <w:r>
        <w:rPr>
          <w:sz w:val="28"/>
          <w:szCs w:val="28"/>
        </w:rPr>
        <w:t>8 настоящего</w:t>
      </w:r>
      <w:r w:rsidRPr="00E017A9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орядка,</w:t>
      </w:r>
      <w:r w:rsidRPr="00E017A9">
        <w:rPr>
          <w:sz w:val="28"/>
          <w:szCs w:val="28"/>
        </w:rPr>
        <w:t xml:space="preserve"> всех заинтересованных сторон (как правило, это страхователь, страховщик и пострадавшее лицо), составляется соглашение о возмещении вреда и прекращении претензий. </w:t>
      </w:r>
    </w:p>
    <w:p w:rsidR="00AE7E9F" w:rsidRPr="00E017A9" w:rsidRDefault="00AE7E9F" w:rsidP="00AE7E9F">
      <w:pPr>
        <w:pStyle w:val="a4"/>
        <w:numPr>
          <w:ilvl w:val="0"/>
          <w:numId w:val="3"/>
        </w:numPr>
        <w:tabs>
          <w:tab w:val="left" w:pos="1276"/>
        </w:tabs>
        <w:spacing w:before="0"/>
        <w:ind w:left="0" w:right="-7" w:firstLine="851"/>
        <w:contextualSpacing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</w:t>
      </w:r>
      <w:r w:rsidRPr="00E017A9">
        <w:rPr>
          <w:sz w:val="28"/>
          <w:szCs w:val="28"/>
        </w:rPr>
        <w:t>тороны не пришли к согласию, то наличие и размер ответственности, следовательно, и факт страхового случая и размер ст</w:t>
      </w:r>
      <w:r>
        <w:rPr>
          <w:sz w:val="28"/>
          <w:szCs w:val="28"/>
        </w:rPr>
        <w:t>рахового возмещения устанавливаю</w:t>
      </w:r>
      <w:r w:rsidRPr="00E017A9">
        <w:rPr>
          <w:sz w:val="28"/>
          <w:szCs w:val="28"/>
        </w:rPr>
        <w:t>тся в судебном порядке.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left="851" w:right="-7" w:firstLine="0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</w:t>
      </w:r>
      <w:r w:rsidRPr="00E017A9">
        <w:rPr>
          <w:sz w:val="28"/>
          <w:szCs w:val="28"/>
        </w:rPr>
        <w:t>_____________</w:t>
      </w:r>
    </w:p>
    <w:p w:rsidR="00AE7E9F" w:rsidRDefault="00AE7E9F" w:rsidP="00AE7E9F">
      <w:pPr>
        <w:tabs>
          <w:tab w:val="left" w:pos="1276"/>
        </w:tabs>
        <w:ind w:right="-7" w:firstLine="851"/>
        <w:rPr>
          <w:rFonts w:ascii="Times New Roman" w:hAnsi="Times New Roman" w:cs="Times New Roman"/>
          <w:b/>
          <w:sz w:val="28"/>
          <w:szCs w:val="28"/>
        </w:rPr>
      </w:pPr>
    </w:p>
    <w:p w:rsidR="00AE7E9F" w:rsidRDefault="00AE7E9F" w:rsidP="00AE7E9F">
      <w:pPr>
        <w:tabs>
          <w:tab w:val="left" w:pos="1276"/>
          <w:tab w:val="left" w:pos="10206"/>
        </w:tabs>
        <w:ind w:right="-7" w:firstLine="0"/>
        <w:rPr>
          <w:rFonts w:ascii="Times New Roman" w:hAnsi="Times New Roman" w:cs="Times New Roman"/>
          <w:b/>
          <w:sz w:val="28"/>
          <w:szCs w:val="28"/>
        </w:rPr>
        <w:sectPr w:rsidR="00AE7E9F" w:rsidSect="00AE7E9F">
          <w:pgSz w:w="11906" w:h="16838"/>
          <w:pgMar w:top="1134" w:right="1134" w:bottom="1701" w:left="1134" w:header="709" w:footer="380" w:gutter="0"/>
          <w:cols w:space="708"/>
          <w:titlePg/>
          <w:docGrid w:linePitch="360"/>
        </w:sectPr>
      </w:pP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left="10065" w:right="-7" w:firstLine="0"/>
        <w:contextualSpacing/>
        <w:jc w:val="center"/>
        <w:rPr>
          <w:sz w:val="28"/>
          <w:szCs w:val="28"/>
        </w:rPr>
      </w:pPr>
      <w:r w:rsidRPr="00E017A9">
        <w:rPr>
          <w:sz w:val="28"/>
          <w:szCs w:val="28"/>
        </w:rPr>
        <w:lastRenderedPageBreak/>
        <w:t>Приложение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left="10065" w:right="-7" w:firstLine="0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к Порядку заключения договора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left="10065" w:right="-7" w:firstLine="0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обязательного страхования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left="10065" w:right="-7" w:firstLine="0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 xml:space="preserve">ответственности </w:t>
      </w:r>
      <w:r w:rsidRPr="00E017A9">
        <w:rPr>
          <w:rFonts w:eastAsia="Calibri"/>
          <w:sz w:val="28"/>
          <w:szCs w:val="28"/>
          <w:lang w:eastAsia="en-US"/>
        </w:rPr>
        <w:t xml:space="preserve">депозитария </w:t>
      </w:r>
    </w:p>
    <w:p w:rsidR="00AE7E9F" w:rsidRDefault="00AE7E9F" w:rsidP="00AE7E9F">
      <w:pPr>
        <w:pStyle w:val="a4"/>
        <w:tabs>
          <w:tab w:val="left" w:pos="1276"/>
        </w:tabs>
        <w:spacing w:before="0"/>
        <w:ind w:left="10065" w:right="-7" w:firstLine="0"/>
        <w:contextualSpacing/>
        <w:rPr>
          <w:rFonts w:eastAsia="Calibri"/>
          <w:sz w:val="28"/>
          <w:szCs w:val="28"/>
          <w:lang w:eastAsia="en-US"/>
        </w:rPr>
      </w:pPr>
      <w:r w:rsidRPr="00E017A9">
        <w:rPr>
          <w:rFonts w:eastAsia="Calibri"/>
          <w:sz w:val="28"/>
          <w:szCs w:val="28"/>
          <w:lang w:eastAsia="en-US"/>
        </w:rPr>
        <w:t xml:space="preserve">и управляющих компаний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Форма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jc w:val="right"/>
        <w:rPr>
          <w:sz w:val="28"/>
          <w:szCs w:val="28"/>
        </w:rPr>
      </w:pP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 xml:space="preserve">Уведомление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 xml:space="preserve">о заключении (продлении), прекращении срока действия договора обязательного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jc w:val="center"/>
        <w:rPr>
          <w:b/>
          <w:sz w:val="28"/>
          <w:szCs w:val="28"/>
        </w:rPr>
      </w:pPr>
      <w:r w:rsidRPr="00E017A9">
        <w:rPr>
          <w:b/>
          <w:sz w:val="28"/>
          <w:szCs w:val="28"/>
        </w:rPr>
        <w:t>страхования ответственности депозитария и управляющих компаний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rPr>
          <w:sz w:val="28"/>
          <w:szCs w:val="28"/>
        </w:rPr>
      </w:pP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ab/>
        <w:t>__________________________________________________________________________________________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</w:pPr>
      <w:r w:rsidRPr="00E017A9">
        <w:tab/>
        <w:t>(полное наименование страховой организации в соответствии с учредительными документами)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rPr>
          <w:sz w:val="28"/>
          <w:szCs w:val="28"/>
        </w:rPr>
      </w:pPr>
      <w:r w:rsidRPr="00E017A9">
        <w:rPr>
          <w:sz w:val="28"/>
          <w:szCs w:val="28"/>
        </w:rPr>
        <w:tab/>
        <w:t>__________________________________________________________________________________________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jc w:val="center"/>
      </w:pPr>
      <w:r w:rsidRPr="00E017A9">
        <w:t>(номер лицензии и дата выдачи)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rPr>
          <w:sz w:val="28"/>
          <w:szCs w:val="28"/>
        </w:rPr>
      </w:pPr>
    </w:p>
    <w:tbl>
      <w:tblPr>
        <w:tblW w:w="12960" w:type="dxa"/>
        <w:jc w:val="center"/>
        <w:tblInd w:w="-1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4"/>
        <w:gridCol w:w="2410"/>
        <w:gridCol w:w="1952"/>
        <w:gridCol w:w="1688"/>
        <w:gridCol w:w="1134"/>
        <w:gridCol w:w="1984"/>
        <w:gridCol w:w="1478"/>
      </w:tblGrid>
      <w:tr w:rsidR="00AE7E9F" w:rsidRPr="00E017A9" w:rsidTr="00A27D9C">
        <w:trPr>
          <w:jc w:val="center"/>
        </w:trPr>
        <w:tc>
          <w:tcPr>
            <w:tcW w:w="2314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hanging="30"/>
              <w:contextualSpacing/>
              <w:jc w:val="center"/>
              <w:rPr>
                <w:sz w:val="28"/>
                <w:szCs w:val="28"/>
              </w:rPr>
            </w:pPr>
            <w:r w:rsidRPr="00E017A9">
              <w:rPr>
                <w:sz w:val="28"/>
                <w:szCs w:val="28"/>
              </w:rPr>
              <w:t>Полное наименование депозитария/ управляющей компании</w:t>
            </w:r>
          </w:p>
        </w:tc>
        <w:tc>
          <w:tcPr>
            <w:tcW w:w="2410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0"/>
              <w:contextualSpacing/>
              <w:jc w:val="center"/>
              <w:rPr>
                <w:sz w:val="28"/>
                <w:szCs w:val="28"/>
              </w:rPr>
            </w:pPr>
            <w:r w:rsidRPr="00E017A9">
              <w:rPr>
                <w:sz w:val="28"/>
                <w:szCs w:val="28"/>
              </w:rPr>
              <w:t>Осн</w:t>
            </w:r>
            <w:r>
              <w:rPr>
                <w:sz w:val="28"/>
                <w:szCs w:val="28"/>
              </w:rPr>
              <w:t>ование представления уведомления</w:t>
            </w:r>
            <w:r w:rsidRPr="00E017A9">
              <w:rPr>
                <w:sz w:val="28"/>
                <w:szCs w:val="28"/>
              </w:rPr>
              <w:t xml:space="preserve"> (заключение, продление, прекращение срока действия договора)</w:t>
            </w:r>
          </w:p>
        </w:tc>
        <w:tc>
          <w:tcPr>
            <w:tcW w:w="1952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0"/>
              <w:contextualSpacing/>
              <w:jc w:val="center"/>
              <w:rPr>
                <w:sz w:val="28"/>
                <w:szCs w:val="28"/>
              </w:rPr>
            </w:pPr>
            <w:r w:rsidRPr="00E017A9">
              <w:rPr>
                <w:sz w:val="28"/>
                <w:szCs w:val="28"/>
              </w:rPr>
              <w:t>Дата заключения (продления, прекращения срока действия</w:t>
            </w:r>
            <w:r>
              <w:rPr>
                <w:sz w:val="28"/>
                <w:szCs w:val="28"/>
              </w:rPr>
              <w:t>)</w:t>
            </w:r>
            <w:r w:rsidRPr="00E017A9">
              <w:rPr>
                <w:sz w:val="28"/>
                <w:szCs w:val="28"/>
              </w:rPr>
              <w:t xml:space="preserve"> договора</w:t>
            </w:r>
          </w:p>
        </w:tc>
        <w:tc>
          <w:tcPr>
            <w:tcW w:w="1688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0"/>
              <w:contextualSpacing/>
              <w:jc w:val="center"/>
              <w:rPr>
                <w:sz w:val="28"/>
                <w:szCs w:val="28"/>
              </w:rPr>
            </w:pPr>
            <w:r w:rsidRPr="00E017A9">
              <w:rPr>
                <w:sz w:val="28"/>
                <w:szCs w:val="28"/>
              </w:rPr>
              <w:t>Номер / срок действия договора</w:t>
            </w:r>
          </w:p>
        </w:tc>
        <w:tc>
          <w:tcPr>
            <w:tcW w:w="1134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0"/>
              <w:contextualSpacing/>
              <w:jc w:val="center"/>
              <w:rPr>
                <w:sz w:val="28"/>
                <w:szCs w:val="28"/>
              </w:rPr>
            </w:pPr>
            <w:r w:rsidRPr="00E017A9">
              <w:rPr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E017A9">
              <w:rPr>
                <w:sz w:val="28"/>
                <w:szCs w:val="28"/>
              </w:rPr>
              <w:t>догово</w:t>
            </w:r>
            <w:r>
              <w:rPr>
                <w:sz w:val="28"/>
                <w:szCs w:val="28"/>
              </w:rPr>
              <w:t>-</w:t>
            </w:r>
            <w:r w:rsidRPr="00E017A9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984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31"/>
              <w:contextualSpacing/>
              <w:jc w:val="center"/>
              <w:rPr>
                <w:sz w:val="28"/>
                <w:szCs w:val="28"/>
              </w:rPr>
            </w:pPr>
            <w:r w:rsidRPr="00E017A9">
              <w:rPr>
                <w:sz w:val="28"/>
                <w:szCs w:val="28"/>
              </w:rPr>
              <w:t>Страховая сумма по каждому страховому случаю, тыс. сомов</w:t>
            </w:r>
          </w:p>
        </w:tc>
        <w:tc>
          <w:tcPr>
            <w:tcW w:w="1478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30"/>
              <w:contextualSpacing/>
              <w:jc w:val="center"/>
              <w:rPr>
                <w:sz w:val="28"/>
                <w:szCs w:val="28"/>
              </w:rPr>
            </w:pPr>
            <w:r w:rsidRPr="00E017A9">
              <w:rPr>
                <w:sz w:val="28"/>
                <w:szCs w:val="28"/>
              </w:rPr>
              <w:t>Франшиза тыс. сомов</w:t>
            </w:r>
          </w:p>
        </w:tc>
      </w:tr>
      <w:tr w:rsidR="00AE7E9F" w:rsidRPr="00E017A9" w:rsidTr="00A27D9C">
        <w:trPr>
          <w:jc w:val="center"/>
        </w:trPr>
        <w:tc>
          <w:tcPr>
            <w:tcW w:w="2314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AE7E9F" w:rsidRPr="00E017A9" w:rsidRDefault="00AE7E9F" w:rsidP="00A27D9C">
            <w:pPr>
              <w:pStyle w:val="a4"/>
              <w:tabs>
                <w:tab w:val="left" w:pos="1276"/>
              </w:tabs>
              <w:spacing w:before="0"/>
              <w:ind w:right="-7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rPr>
          <w:sz w:val="28"/>
          <w:szCs w:val="28"/>
        </w:rPr>
      </w:pP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017A9">
        <w:rPr>
          <w:sz w:val="28"/>
          <w:szCs w:val="28"/>
        </w:rPr>
        <w:t xml:space="preserve">Руководитель страховой организации </w:t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>
        <w:rPr>
          <w:sz w:val="28"/>
          <w:szCs w:val="28"/>
        </w:rPr>
        <w:t xml:space="preserve">     (подпись)</w:t>
      </w:r>
      <w:r>
        <w:rPr>
          <w:sz w:val="28"/>
          <w:szCs w:val="28"/>
        </w:rPr>
        <w:tab/>
      </w:r>
      <w:r w:rsidRPr="00E017A9">
        <w:rPr>
          <w:sz w:val="28"/>
          <w:szCs w:val="28"/>
        </w:rPr>
        <w:t>(Ф.И.О</w:t>
      </w:r>
      <w:r>
        <w:rPr>
          <w:sz w:val="28"/>
          <w:szCs w:val="28"/>
        </w:rPr>
        <w:t>.</w:t>
      </w:r>
      <w:r w:rsidRPr="00E017A9">
        <w:rPr>
          <w:sz w:val="28"/>
          <w:szCs w:val="28"/>
        </w:rPr>
        <w:t xml:space="preserve">) </w:t>
      </w:r>
    </w:p>
    <w:p w:rsidR="00AE7E9F" w:rsidRPr="00E017A9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rPr>
          <w:sz w:val="28"/>
          <w:szCs w:val="28"/>
        </w:rPr>
      </w:pPr>
    </w:p>
    <w:p w:rsidR="00AE7E9F" w:rsidRPr="00253C48" w:rsidRDefault="00AE7E9F" w:rsidP="00AE7E9F">
      <w:pPr>
        <w:pStyle w:val="a4"/>
        <w:tabs>
          <w:tab w:val="left" w:pos="1276"/>
        </w:tabs>
        <w:spacing w:before="0"/>
        <w:ind w:right="-7" w:firstLine="567"/>
        <w:contextualSpacing/>
        <w:rPr>
          <w:b/>
          <w:sz w:val="28"/>
          <w:szCs w:val="28"/>
        </w:rPr>
      </w:pP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  <w:t>МП</w:t>
      </w:r>
      <w:r w:rsidRPr="00E017A9">
        <w:rPr>
          <w:sz w:val="28"/>
          <w:szCs w:val="28"/>
        </w:rPr>
        <w:tab/>
      </w:r>
      <w:r w:rsidRPr="00E017A9">
        <w:rPr>
          <w:sz w:val="28"/>
          <w:szCs w:val="28"/>
        </w:rPr>
        <w:tab/>
      </w:r>
      <w:r>
        <w:rPr>
          <w:sz w:val="28"/>
          <w:szCs w:val="28"/>
        </w:rPr>
        <w:t>«__» ____________ 20_ г.</w:t>
      </w:r>
    </w:p>
    <w:p w:rsidR="009348A2" w:rsidRDefault="009348A2"/>
    <w:sectPr w:rsidR="009348A2" w:rsidSect="00805474">
      <w:pgSz w:w="16838" w:h="11906" w:orient="landscape"/>
      <w:pgMar w:top="1134" w:right="1134" w:bottom="1134" w:left="1701" w:header="709" w:footer="37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6CA"/>
    <w:multiLevelType w:val="hybridMultilevel"/>
    <w:tmpl w:val="5FFA8C12"/>
    <w:lvl w:ilvl="0" w:tplc="A06A6C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DE1A30"/>
    <w:multiLevelType w:val="multilevel"/>
    <w:tmpl w:val="B5C4B4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  <w:lang w:val="ru-RU"/>
      </w:rPr>
    </w:lvl>
    <w:lvl w:ilvl="1">
      <w:start w:val="2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1036F8F"/>
    <w:multiLevelType w:val="hybridMultilevel"/>
    <w:tmpl w:val="EE24A1B6"/>
    <w:lvl w:ilvl="0" w:tplc="4F8AF7BA">
      <w:start w:val="1"/>
      <w:numFmt w:val="decimal"/>
      <w:lvlText w:val="%1)"/>
      <w:lvlJc w:val="left"/>
      <w:pPr>
        <w:ind w:left="1834" w:hanging="11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F73C9"/>
    <w:multiLevelType w:val="hybridMultilevel"/>
    <w:tmpl w:val="6F6CE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7E9F"/>
    <w:rsid w:val="009348A2"/>
    <w:rsid w:val="00AE7E9F"/>
    <w:rsid w:val="00C055EC"/>
    <w:rsid w:val="00D0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7E9F"/>
    <w:pPr>
      <w:spacing w:before="108" w:after="108"/>
      <w:ind w:firstLine="0"/>
      <w:jc w:val="center"/>
      <w:outlineLvl w:val="3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E7E9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E7E9F"/>
    <w:pPr>
      <w:ind w:left="708"/>
    </w:pPr>
  </w:style>
  <w:style w:type="paragraph" w:styleId="a4">
    <w:name w:val="Normal (Web)"/>
    <w:basedOn w:val="a"/>
    <w:uiPriority w:val="99"/>
    <w:unhideWhenUsed/>
    <w:rsid w:val="00AE7E9F"/>
    <w:pPr>
      <w:widowControl/>
      <w:autoSpaceDE/>
      <w:autoSpaceDN/>
      <w:adjustRightInd/>
      <w:spacing w:before="105"/>
      <w:ind w:firstLine="450"/>
    </w:pPr>
    <w:rPr>
      <w:rFonts w:ascii="Times New Roman" w:hAnsi="Times New Roman" w:cs="Times New Roman"/>
      <w:sz w:val="24"/>
      <w:szCs w:val="24"/>
    </w:rPr>
  </w:style>
  <w:style w:type="paragraph" w:customStyle="1" w:styleId="allbold">
    <w:name w:val="allbold"/>
    <w:basedOn w:val="a"/>
    <w:uiPriority w:val="99"/>
    <w:semiHidden/>
    <w:rsid w:val="00AE7E9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2610</Words>
  <Characters>14883</Characters>
  <Application>Microsoft Office Word</Application>
  <DocSecurity>0</DocSecurity>
  <Lines>124</Lines>
  <Paragraphs>34</Paragraphs>
  <ScaleCrop>false</ScaleCrop>
  <Company>Microsoft</Company>
  <LinksUpToDate>false</LinksUpToDate>
  <CharactersWithSpaces>17459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3</cp:revision>
  <dcterms:created xsi:type="dcterms:W3CDTF">2016-05-24T11:02:00Z</dcterms:created>
  <dcterms:modified xsi:type="dcterms:W3CDTF">2016-05-24T11:12:00Z</dcterms:modified>
</cp:coreProperties>
</file>